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2B38" w:rsidRDefault="00EB6107">
      <w:pPr>
        <w:spacing w:after="0" w:line="240" w:lineRule="auto"/>
        <w:jc w:val="center"/>
        <w:rPr>
          <w:b/>
          <w:bCs/>
          <w:sz w:val="36"/>
          <w:szCs w:val="36"/>
          <w:u w:val="single"/>
        </w:rPr>
      </w:pPr>
      <w:r>
        <w:rPr>
          <w:b/>
          <w:bCs/>
          <w:sz w:val="36"/>
          <w:szCs w:val="36"/>
          <w:u w:val="single"/>
        </w:rPr>
        <w:t>41</w:t>
      </w:r>
      <w:r>
        <w:rPr>
          <w:b/>
          <w:bCs/>
          <w:sz w:val="36"/>
          <w:szCs w:val="36"/>
          <w:u w:val="single"/>
          <w:vertAlign w:val="superscript"/>
        </w:rPr>
        <w:t>ième</w:t>
      </w:r>
      <w:r>
        <w:rPr>
          <w:b/>
          <w:bCs/>
          <w:sz w:val="36"/>
          <w:szCs w:val="36"/>
          <w:u w:val="single"/>
        </w:rPr>
        <w:t xml:space="preserve"> congrès national FRANCE ADOT – NIORT (79) – </w:t>
      </w:r>
    </w:p>
    <w:p w:rsidR="00D12B38" w:rsidRDefault="00EB6107">
      <w:pPr>
        <w:spacing w:after="0" w:line="240" w:lineRule="auto"/>
        <w:jc w:val="center"/>
        <w:rPr>
          <w:b/>
          <w:bCs/>
          <w:sz w:val="36"/>
          <w:szCs w:val="36"/>
          <w:u w:val="single"/>
        </w:rPr>
      </w:pPr>
      <w:r>
        <w:rPr>
          <w:b/>
          <w:bCs/>
          <w:sz w:val="36"/>
          <w:szCs w:val="36"/>
          <w:u w:val="single"/>
        </w:rPr>
        <w:t>18/19 octobre 2025</w:t>
      </w:r>
    </w:p>
    <w:p w:rsidR="00D12B38" w:rsidRDefault="00D12B38">
      <w:pPr>
        <w:spacing w:after="0" w:line="240" w:lineRule="auto"/>
      </w:pPr>
    </w:p>
    <w:p w:rsidR="00D12B38" w:rsidRDefault="00EB6107">
      <w:pPr>
        <w:spacing w:after="0" w:line="240" w:lineRule="auto"/>
        <w:jc w:val="both"/>
      </w:pPr>
      <w:r w:rsidRPr="00C35A12">
        <w:t>Participation de 40 ADOT.</w:t>
      </w:r>
    </w:p>
    <w:p w:rsidR="00E0018D" w:rsidRDefault="00E0018D">
      <w:pPr>
        <w:spacing w:after="0" w:line="240" w:lineRule="auto"/>
        <w:jc w:val="both"/>
      </w:pPr>
    </w:p>
    <w:p w:rsidR="00E0018D" w:rsidRPr="00C35A12" w:rsidRDefault="00E0018D">
      <w:pPr>
        <w:spacing w:after="0" w:line="240" w:lineRule="auto"/>
        <w:jc w:val="both"/>
      </w:pPr>
    </w:p>
    <w:p w:rsidR="00D12B38" w:rsidRDefault="00E0018D">
      <w:pPr>
        <w:spacing w:after="0" w:line="240" w:lineRule="auto"/>
        <w:jc w:val="both"/>
      </w:pPr>
      <w:r w:rsidRPr="00C35A12">
        <w:rPr>
          <w:noProof/>
          <w:lang w:eastAsia="fr-FR"/>
        </w:rPr>
        <w:drawing>
          <wp:inline distT="0" distB="0" distL="0" distR="0">
            <wp:extent cx="6583906" cy="5843679"/>
            <wp:effectExtent l="8255" t="0" r="0" b="0"/>
            <wp:docPr id="20" name="Picture 3"/>
            <wp:cNvGraphicFramePr/>
            <a:graphic xmlns:a="http://schemas.openxmlformats.org/drawingml/2006/main">
              <a:graphicData uri="http://schemas.openxmlformats.org/drawingml/2006/picture">
                <pic:pic xmlns:pic="http://schemas.openxmlformats.org/drawingml/2006/picture">
                  <pic:nvPicPr>
                    <pic:cNvPr id="6" name="Picture 3"/>
                    <pic:cNvPicPr/>
                  </pic:nvPicPr>
                  <pic:blipFill>
                    <a:blip r:embed="rId5" cstate="print"/>
                    <a:stretch/>
                  </pic:blipFill>
                  <pic:spPr>
                    <a:xfrm rot="5400000">
                      <a:off x="0" y="0"/>
                      <a:ext cx="6606325" cy="5863577"/>
                    </a:xfrm>
                    <a:prstGeom prst="rect">
                      <a:avLst/>
                    </a:prstGeom>
                    <a:ln w="0">
                      <a:noFill/>
                    </a:ln>
                  </pic:spPr>
                </pic:pic>
              </a:graphicData>
            </a:graphic>
          </wp:inline>
        </w:drawing>
      </w:r>
    </w:p>
    <w:p w:rsidR="00E0018D" w:rsidRDefault="00E0018D">
      <w:pPr>
        <w:spacing w:after="0" w:line="240" w:lineRule="auto"/>
        <w:jc w:val="both"/>
      </w:pPr>
    </w:p>
    <w:p w:rsidR="00E0018D" w:rsidRDefault="00E0018D">
      <w:pPr>
        <w:spacing w:after="0" w:line="240" w:lineRule="auto"/>
        <w:jc w:val="both"/>
      </w:pPr>
    </w:p>
    <w:p w:rsidR="00E0018D" w:rsidRDefault="00E0018D">
      <w:pPr>
        <w:spacing w:after="0" w:line="240" w:lineRule="auto"/>
        <w:jc w:val="both"/>
      </w:pPr>
    </w:p>
    <w:p w:rsidR="00E0018D" w:rsidRDefault="00E0018D">
      <w:pPr>
        <w:spacing w:after="0" w:line="240" w:lineRule="auto"/>
        <w:jc w:val="both"/>
      </w:pPr>
    </w:p>
    <w:p w:rsidR="00E0018D" w:rsidRDefault="00E0018D">
      <w:pPr>
        <w:spacing w:after="0" w:line="240" w:lineRule="auto"/>
        <w:jc w:val="both"/>
      </w:pPr>
    </w:p>
    <w:p w:rsidR="00D12B38" w:rsidRPr="00C35A12" w:rsidRDefault="00EB6107">
      <w:pPr>
        <w:pStyle w:val="Paragraphedeliste"/>
        <w:numPr>
          <w:ilvl w:val="0"/>
          <w:numId w:val="1"/>
        </w:numPr>
        <w:spacing w:after="0" w:line="240" w:lineRule="auto"/>
        <w:ind w:left="0"/>
        <w:jc w:val="both"/>
        <w:rPr>
          <w:b/>
          <w:bCs/>
        </w:rPr>
      </w:pPr>
      <w:r w:rsidRPr="00C35A12">
        <w:rPr>
          <w:b/>
          <w:bCs/>
        </w:rPr>
        <w:t>Allocutions des institutionnels</w:t>
      </w:r>
    </w:p>
    <w:p w:rsidR="00D12B38" w:rsidRPr="00C35A12" w:rsidRDefault="00EB6107">
      <w:pPr>
        <w:pStyle w:val="Paragraphedeliste"/>
        <w:numPr>
          <w:ilvl w:val="0"/>
          <w:numId w:val="1"/>
        </w:numPr>
        <w:spacing w:after="0" w:line="240" w:lineRule="auto"/>
        <w:ind w:left="0"/>
        <w:jc w:val="both"/>
      </w:pPr>
      <w:r w:rsidRPr="00C35A12">
        <w:rPr>
          <w:b/>
          <w:bCs/>
        </w:rPr>
        <w:t>FFDSB</w:t>
      </w:r>
      <w:r w:rsidRPr="00C35A12">
        <w:t xml:space="preserve"> : 35% des dons de plasma viennent de l’étranger-&gt; Nécessité d’augmenter ces dons en France (servent à </w:t>
      </w:r>
      <w:r w:rsidRPr="00C35A12">
        <w:t>fabrication de médicaments).</w:t>
      </w:r>
    </w:p>
    <w:p w:rsidR="00D12B38" w:rsidRPr="00C35A12" w:rsidRDefault="00EB6107">
      <w:pPr>
        <w:pStyle w:val="Paragraphedeliste"/>
        <w:numPr>
          <w:ilvl w:val="0"/>
          <w:numId w:val="1"/>
        </w:numPr>
        <w:spacing w:after="0" w:line="240" w:lineRule="auto"/>
        <w:ind w:left="0"/>
        <w:jc w:val="both"/>
      </w:pPr>
      <w:r w:rsidRPr="00C35A12">
        <w:rPr>
          <w:b/>
          <w:bCs/>
        </w:rPr>
        <w:lastRenderedPageBreak/>
        <w:t>FNSPF</w:t>
      </w:r>
      <w:r w:rsidRPr="00C35A12">
        <w:t xml:space="preserve"> (pompiers) : une convention FNSPF/France ADOT a été signée en janvier 2025. La mutuelle des pompiers va signer prochainement une convention identique.</w:t>
      </w:r>
    </w:p>
    <w:p w:rsidR="00D12B38" w:rsidRPr="00C35A12" w:rsidRDefault="00EB6107">
      <w:pPr>
        <w:pStyle w:val="Paragraphedeliste"/>
        <w:spacing w:after="0" w:line="240" w:lineRule="auto"/>
        <w:ind w:left="0"/>
        <w:jc w:val="both"/>
      </w:pPr>
      <w:r w:rsidRPr="00C35A12">
        <w:t>Pour mémoire, 256000 pompiers officient en France dont 43.000 professi</w:t>
      </w:r>
      <w:r w:rsidRPr="00C35A12">
        <w:t>onnels, 13.000 militaires (Paris, Marseille,…) et 200.000 volontaires.</w:t>
      </w:r>
    </w:p>
    <w:p w:rsidR="00D12B38" w:rsidRPr="00C35A12" w:rsidRDefault="00EB6107">
      <w:pPr>
        <w:pStyle w:val="Paragraphedeliste"/>
        <w:numPr>
          <w:ilvl w:val="0"/>
          <w:numId w:val="1"/>
        </w:numPr>
        <w:tabs>
          <w:tab w:val="left" w:pos="360"/>
        </w:tabs>
        <w:spacing w:after="0" w:line="240" w:lineRule="auto"/>
        <w:ind w:left="0" w:hanging="284"/>
        <w:jc w:val="both"/>
      </w:pPr>
      <w:r w:rsidRPr="00C35A12">
        <w:rPr>
          <w:b/>
          <w:bCs/>
        </w:rPr>
        <w:t>GROUPAMA</w:t>
      </w:r>
      <w:r w:rsidRPr="00C35A12">
        <w:t> : s’est investi dans la formation aux gestes qui sauvent. Création de la fondation « vaincre les maladies rares » pour INSERM de Bordeaux (cancer de l’enfant).</w:t>
      </w:r>
    </w:p>
    <w:p w:rsidR="00D12B38" w:rsidRPr="00C35A12" w:rsidRDefault="00EB6107">
      <w:pPr>
        <w:pStyle w:val="Paragraphedeliste"/>
        <w:numPr>
          <w:ilvl w:val="0"/>
          <w:numId w:val="1"/>
        </w:numPr>
        <w:tabs>
          <w:tab w:val="left" w:pos="360"/>
        </w:tabs>
        <w:spacing w:after="0" w:line="240" w:lineRule="auto"/>
        <w:ind w:left="0" w:hanging="284"/>
        <w:jc w:val="both"/>
      </w:pPr>
      <w:r w:rsidRPr="00C35A12">
        <w:rPr>
          <w:b/>
          <w:bCs/>
        </w:rPr>
        <w:t>MACIF </w:t>
      </w:r>
      <w:r w:rsidRPr="00C35A12">
        <w:t>: film sur</w:t>
      </w:r>
      <w:r w:rsidRPr="00C35A12">
        <w:t xml:space="preserve"> les origines de la mutuelle à Niort. Niort est devenue la « capitale » des mutuelles.</w:t>
      </w:r>
    </w:p>
    <w:p w:rsidR="00D12B38" w:rsidRDefault="00D12B38">
      <w:pPr>
        <w:pStyle w:val="Paragraphedeliste"/>
        <w:tabs>
          <w:tab w:val="left" w:pos="360"/>
        </w:tabs>
        <w:spacing w:after="0" w:line="240" w:lineRule="auto"/>
        <w:ind w:left="0"/>
        <w:jc w:val="both"/>
      </w:pPr>
    </w:p>
    <w:p w:rsidR="00E0018D" w:rsidRPr="00C35A12" w:rsidRDefault="00E0018D">
      <w:pPr>
        <w:pStyle w:val="Paragraphedeliste"/>
        <w:tabs>
          <w:tab w:val="left" w:pos="360"/>
        </w:tabs>
        <w:spacing w:after="0" w:line="240" w:lineRule="auto"/>
        <w:ind w:left="0"/>
        <w:jc w:val="both"/>
      </w:pPr>
    </w:p>
    <w:p w:rsidR="00D12B38" w:rsidRPr="00C35A12" w:rsidRDefault="00EB6107">
      <w:pPr>
        <w:pStyle w:val="Paragraphedeliste"/>
        <w:numPr>
          <w:ilvl w:val="0"/>
          <w:numId w:val="1"/>
        </w:numPr>
        <w:spacing w:after="0" w:line="240" w:lineRule="auto"/>
        <w:ind w:left="0"/>
        <w:jc w:val="both"/>
        <w:rPr>
          <w:b/>
          <w:bCs/>
        </w:rPr>
      </w:pPr>
      <w:r w:rsidRPr="00C35A12">
        <w:rPr>
          <w:b/>
          <w:bCs/>
        </w:rPr>
        <w:t>Pr KERFORNE : L’opposition au don d’organes :</w:t>
      </w:r>
    </w:p>
    <w:p w:rsidR="00D12B38" w:rsidRPr="00C35A12" w:rsidRDefault="00EB6107">
      <w:pPr>
        <w:spacing w:after="0" w:line="240" w:lineRule="auto"/>
        <w:jc w:val="both"/>
      </w:pPr>
      <w:r w:rsidRPr="00C35A12">
        <w:t>Nat : 36%     Nouv Aqu : 29%   Maastricht 3 (M3) : 45%</w:t>
      </w:r>
    </w:p>
    <w:p w:rsidR="00D12B38" w:rsidRPr="00C35A12" w:rsidRDefault="00EB6107">
      <w:pPr>
        <w:spacing w:after="0" w:line="240" w:lineRule="auto"/>
        <w:jc w:val="both"/>
      </w:pPr>
      <w:r w:rsidRPr="00C35A12">
        <w:t>1976 :  loi Caillavet – tout le monde est présumé donneur</w:t>
      </w:r>
    </w:p>
    <w:p w:rsidR="00D12B38" w:rsidRPr="00C35A12" w:rsidRDefault="00EB6107">
      <w:pPr>
        <w:spacing w:after="0" w:line="240" w:lineRule="auto"/>
        <w:jc w:val="both"/>
      </w:pPr>
      <w:r w:rsidRPr="00C35A12">
        <w:t xml:space="preserve">2016 : </w:t>
      </w:r>
      <w:r w:rsidRPr="00C35A12">
        <w:t>loi sur l’expression du refus – registre national du refus existe depuis 1998.</w:t>
      </w:r>
    </w:p>
    <w:p w:rsidR="00D12B38" w:rsidRPr="00C35A12" w:rsidRDefault="00D12B38">
      <w:pPr>
        <w:spacing w:after="0" w:line="240" w:lineRule="auto"/>
        <w:jc w:val="both"/>
      </w:pPr>
    </w:p>
    <w:p w:rsidR="00D12B38" w:rsidRPr="00C35A12" w:rsidRDefault="00EB6107">
      <w:pPr>
        <w:spacing w:after="0" w:line="240" w:lineRule="auto"/>
        <w:jc w:val="both"/>
      </w:pPr>
      <w:r w:rsidRPr="00C35A12">
        <w:t>Facteurs de risque de refus :</w:t>
      </w:r>
    </w:p>
    <w:p w:rsidR="00D12B38" w:rsidRPr="00C35A12" w:rsidRDefault="00EB6107">
      <w:pPr>
        <w:pStyle w:val="Paragraphedeliste"/>
        <w:numPr>
          <w:ilvl w:val="0"/>
          <w:numId w:val="1"/>
        </w:numPr>
        <w:spacing w:after="0" w:line="240" w:lineRule="auto"/>
        <w:jc w:val="both"/>
      </w:pPr>
      <w:r w:rsidRPr="00C35A12">
        <w:t>Accueil et Prise en charge médicale plus ou moins bien perçue;</w:t>
      </w:r>
    </w:p>
    <w:p w:rsidR="00D12B38" w:rsidRPr="00C35A12" w:rsidRDefault="00EB6107">
      <w:pPr>
        <w:pStyle w:val="Paragraphedeliste"/>
        <w:numPr>
          <w:ilvl w:val="0"/>
          <w:numId w:val="1"/>
        </w:numPr>
        <w:spacing w:after="0" w:line="240" w:lineRule="auto"/>
        <w:jc w:val="both"/>
      </w:pPr>
      <w:r w:rsidRPr="00C35A12">
        <w:t>Temporalité  (bon moment pour en parler);</w:t>
      </w:r>
    </w:p>
    <w:p w:rsidR="00D12B38" w:rsidRPr="00C35A12" w:rsidRDefault="00EB6107">
      <w:pPr>
        <w:pStyle w:val="Paragraphedeliste"/>
        <w:numPr>
          <w:ilvl w:val="0"/>
          <w:numId w:val="1"/>
        </w:numPr>
        <w:spacing w:after="0" w:line="240" w:lineRule="auto"/>
        <w:jc w:val="both"/>
      </w:pPr>
      <w:r w:rsidRPr="00C35A12">
        <w:t>Attitude de l’équipe soignante dans le co</w:t>
      </w:r>
      <w:r w:rsidRPr="00C35A12">
        <w:t>ntexte ;</w:t>
      </w:r>
    </w:p>
    <w:p w:rsidR="00D12B38" w:rsidRPr="00C35A12" w:rsidRDefault="00EB6107">
      <w:pPr>
        <w:pStyle w:val="Paragraphedeliste"/>
        <w:numPr>
          <w:ilvl w:val="0"/>
          <w:numId w:val="1"/>
        </w:numPr>
        <w:spacing w:after="0" w:line="240" w:lineRule="auto"/>
        <w:jc w:val="both"/>
      </w:pPr>
      <w:r w:rsidRPr="00C35A12">
        <w:t>La conduite des entretiens visant à aborder le don d’organes devrait être préparée conjointement par l’équipe de soins et la CHPOT (30% des entretiens ne se font pas avec les 2 équipes…manque de personnel).</w:t>
      </w:r>
    </w:p>
    <w:p w:rsidR="00D12B38" w:rsidRPr="00C35A12" w:rsidRDefault="00EB6107">
      <w:pPr>
        <w:pStyle w:val="Paragraphedeliste"/>
        <w:numPr>
          <w:ilvl w:val="0"/>
          <w:numId w:val="1"/>
        </w:numPr>
        <w:spacing w:after="0" w:line="240" w:lineRule="auto"/>
        <w:jc w:val="both"/>
      </w:pPr>
      <w:r w:rsidRPr="00C35A12">
        <w:t>Contexte familial (successions de deuils</w:t>
      </w:r>
      <w:r w:rsidRPr="00C35A12">
        <w:t>), mésentente, hiérarchie, bas niveau de connaissance des proches sur les pathologies, sur les dons, sur le système de santé…</w:t>
      </w:r>
    </w:p>
    <w:p w:rsidR="00D12B38" w:rsidRPr="00C35A12" w:rsidRDefault="00EB6107">
      <w:pPr>
        <w:pStyle w:val="Paragraphedeliste"/>
        <w:numPr>
          <w:ilvl w:val="0"/>
          <w:numId w:val="1"/>
        </w:numPr>
        <w:spacing w:after="0" w:line="240" w:lineRule="auto"/>
        <w:jc w:val="both"/>
      </w:pPr>
      <w:r w:rsidRPr="00C35A12">
        <w:t xml:space="preserve">   </w:t>
      </w:r>
    </w:p>
    <w:p w:rsidR="00D12B38" w:rsidRPr="00C35A12" w:rsidRDefault="00EB6107">
      <w:pPr>
        <w:spacing w:after="0" w:line="240" w:lineRule="auto"/>
        <w:jc w:val="both"/>
      </w:pPr>
      <w:r w:rsidRPr="00C35A12">
        <w:t>AXES d’amélioration :</w:t>
      </w:r>
    </w:p>
    <w:p w:rsidR="00D12B38" w:rsidRPr="00C35A12" w:rsidRDefault="00EB6107">
      <w:pPr>
        <w:pStyle w:val="Paragraphedeliste"/>
        <w:numPr>
          <w:ilvl w:val="0"/>
          <w:numId w:val="1"/>
        </w:numPr>
        <w:spacing w:after="0" w:line="240" w:lineRule="auto"/>
        <w:jc w:val="both"/>
      </w:pPr>
      <w:r w:rsidRPr="00C35A12">
        <w:t>Conformité des effectifs de coordination ;</w:t>
      </w:r>
    </w:p>
    <w:p w:rsidR="00D12B38" w:rsidRPr="00C35A12" w:rsidRDefault="00EB6107">
      <w:pPr>
        <w:pStyle w:val="Paragraphedeliste"/>
        <w:numPr>
          <w:ilvl w:val="0"/>
          <w:numId w:val="1"/>
        </w:numPr>
        <w:spacing w:after="0" w:line="240" w:lineRule="auto"/>
        <w:jc w:val="both"/>
      </w:pPr>
      <w:r w:rsidRPr="00C35A12">
        <w:t>Information du public renforcée (Éducation Nationale)</w:t>
      </w:r>
    </w:p>
    <w:p w:rsidR="00D12B38" w:rsidRPr="00C35A12" w:rsidRDefault="00EB6107">
      <w:pPr>
        <w:pStyle w:val="Paragraphedeliste"/>
        <w:numPr>
          <w:ilvl w:val="0"/>
          <w:numId w:val="1"/>
        </w:numPr>
        <w:spacing w:after="0" w:line="240" w:lineRule="auto"/>
        <w:jc w:val="both"/>
      </w:pPr>
      <w:r w:rsidRPr="00C35A12">
        <w:t>Program</w:t>
      </w:r>
      <w:r w:rsidRPr="00C35A12">
        <w:t>mes spécifiques ciblés ;</w:t>
      </w:r>
    </w:p>
    <w:p w:rsidR="00D12B38" w:rsidRPr="00C35A12" w:rsidRDefault="00EB6107">
      <w:pPr>
        <w:pStyle w:val="Paragraphedeliste"/>
        <w:numPr>
          <w:ilvl w:val="0"/>
          <w:numId w:val="1"/>
        </w:numPr>
        <w:spacing w:after="0" w:line="240" w:lineRule="auto"/>
        <w:jc w:val="both"/>
      </w:pPr>
      <w:r w:rsidRPr="00C35A12">
        <w:t>Formation spécifique DDAC M3 (prélèvement sur donneurs décédés après un arrêt circulatoire (cardiaque) à la suite d’une décision d’arrêt des traitements).</w:t>
      </w:r>
    </w:p>
    <w:p w:rsidR="00D12B38" w:rsidRPr="00C35A12" w:rsidRDefault="00D12B38">
      <w:pPr>
        <w:pStyle w:val="Paragraphedeliste"/>
        <w:spacing w:after="0" w:line="240" w:lineRule="auto"/>
        <w:jc w:val="both"/>
      </w:pPr>
    </w:p>
    <w:p w:rsidR="00D12B38" w:rsidRPr="00C35A12" w:rsidRDefault="00EB6107">
      <w:pPr>
        <w:spacing w:after="0" w:line="240" w:lineRule="auto"/>
        <w:ind w:hanging="426"/>
        <w:jc w:val="both"/>
        <w:rPr>
          <w:b/>
          <w:bCs/>
        </w:rPr>
      </w:pPr>
      <w:r w:rsidRPr="00C35A12">
        <w:rPr>
          <w:b/>
          <w:bCs/>
        </w:rPr>
        <w:t>-       Dr COURAUD : CHPOT NIORT</w:t>
      </w:r>
    </w:p>
    <w:p w:rsidR="00D12B38" w:rsidRPr="00C35A12" w:rsidRDefault="00EB6107">
      <w:pPr>
        <w:spacing w:after="0" w:line="240" w:lineRule="auto"/>
        <w:jc w:val="both"/>
      </w:pPr>
      <w:r w:rsidRPr="00C35A12">
        <w:t xml:space="preserve">En 2025 : 12 patients pouvant être prélevés </w:t>
      </w:r>
      <w:r w:rsidRPr="00C35A12">
        <w:rPr>
          <w:rFonts w:ascii="Wingdings" w:eastAsia="Wingdings" w:hAnsi="Wingdings" w:cs="Wingdings"/>
        </w:rPr>
        <w:t></w:t>
      </w:r>
      <w:r w:rsidRPr="00C35A12">
        <w:t xml:space="preserve"> 6 prélèvements (refus 33%).</w:t>
      </w:r>
    </w:p>
    <w:p w:rsidR="00D12B38" w:rsidRPr="00C35A12" w:rsidRDefault="00EB6107">
      <w:pPr>
        <w:spacing w:after="0" w:line="240" w:lineRule="auto"/>
        <w:jc w:val="both"/>
      </w:pPr>
      <w:r w:rsidRPr="00C35A12">
        <w:t>Depuis 2005 : 98 prélèvements multi organes.</w:t>
      </w:r>
    </w:p>
    <w:p w:rsidR="00D12B38" w:rsidRPr="00C35A12" w:rsidRDefault="00D12B38">
      <w:pPr>
        <w:spacing w:after="0" w:line="240" w:lineRule="auto"/>
        <w:jc w:val="both"/>
      </w:pPr>
    </w:p>
    <w:p w:rsidR="00D12B38" w:rsidRPr="00C35A12" w:rsidRDefault="00D12B38">
      <w:pPr>
        <w:spacing w:after="0" w:line="240" w:lineRule="auto"/>
        <w:jc w:val="both"/>
      </w:pPr>
    </w:p>
    <w:p w:rsidR="00D12B38" w:rsidRPr="00C35A12" w:rsidRDefault="00EB6107">
      <w:pPr>
        <w:pStyle w:val="Paragraphedeliste"/>
        <w:numPr>
          <w:ilvl w:val="0"/>
          <w:numId w:val="1"/>
        </w:numPr>
        <w:spacing w:after="0" w:line="240" w:lineRule="auto"/>
        <w:ind w:left="0"/>
        <w:jc w:val="both"/>
        <w:rPr>
          <w:b/>
          <w:bCs/>
        </w:rPr>
      </w:pPr>
      <w:r w:rsidRPr="00C35A12">
        <w:rPr>
          <w:b/>
          <w:bCs/>
        </w:rPr>
        <w:t>Pr THIERRY – La greffe rénale avec donneur vivant – CHU Poitiers</w:t>
      </w:r>
    </w:p>
    <w:p w:rsidR="00D12B38" w:rsidRPr="00C35A12" w:rsidRDefault="00EB6107">
      <w:pPr>
        <w:pStyle w:val="Paragraphedeliste"/>
        <w:spacing w:after="0" w:line="240" w:lineRule="auto"/>
        <w:ind w:left="0"/>
        <w:jc w:val="both"/>
      </w:pPr>
      <w:r w:rsidRPr="00C35A12">
        <w:t>En France, 6 millions de personnes sont atteintes de maladies rénales.</w:t>
      </w:r>
    </w:p>
    <w:p w:rsidR="00D12B38" w:rsidRDefault="00EB6107">
      <w:pPr>
        <w:pStyle w:val="Paragraphedeliste"/>
        <w:spacing w:after="0" w:line="240" w:lineRule="auto"/>
        <w:ind w:left="0"/>
        <w:jc w:val="both"/>
      </w:pPr>
      <w:r w:rsidRPr="00C35A12">
        <w:t>100.000 pers bénéficient de traitements de suppléance (55000 dialysés et 45000 greffés). Le coût total est de 4Milliards d’€. Dépense moyenne pour un dialysé : 63K€, pour un greffé : 13,5K€.</w:t>
      </w:r>
    </w:p>
    <w:p w:rsidR="00E0018D" w:rsidRPr="00C35A12" w:rsidRDefault="00E0018D">
      <w:pPr>
        <w:pStyle w:val="Paragraphedeliste"/>
        <w:spacing w:after="0" w:line="240" w:lineRule="auto"/>
        <w:ind w:left="0"/>
        <w:jc w:val="both"/>
      </w:pPr>
    </w:p>
    <w:p w:rsidR="00D12B38" w:rsidRPr="00C35A12" w:rsidRDefault="00D12B38">
      <w:pPr>
        <w:pStyle w:val="Paragraphedeliste"/>
        <w:spacing w:after="0" w:line="240" w:lineRule="auto"/>
        <w:ind w:left="0"/>
        <w:jc w:val="both"/>
      </w:pPr>
    </w:p>
    <w:p w:rsidR="00D12B38" w:rsidRPr="00C35A12" w:rsidRDefault="00EB6107">
      <w:pPr>
        <w:pStyle w:val="Paragraphedeliste"/>
        <w:spacing w:after="0" w:line="240" w:lineRule="auto"/>
        <w:ind w:left="0"/>
        <w:jc w:val="both"/>
      </w:pPr>
      <w:r w:rsidRPr="00C35A12">
        <w:t>24/12/1952 : 1ere transplantation rénale (3 semaines de survie</w:t>
      </w:r>
      <w:r w:rsidRPr="00C35A12">
        <w:t>).</w:t>
      </w:r>
    </w:p>
    <w:p w:rsidR="00D12B38" w:rsidRPr="00C35A12" w:rsidRDefault="00EB6107">
      <w:pPr>
        <w:pStyle w:val="Paragraphedeliste"/>
        <w:tabs>
          <w:tab w:val="left" w:pos="5298"/>
        </w:tabs>
        <w:spacing w:after="0" w:line="240" w:lineRule="auto"/>
        <w:ind w:left="0"/>
        <w:jc w:val="both"/>
      </w:pPr>
      <w:r w:rsidRPr="00C35A12">
        <w:t>1954 : 1</w:t>
      </w:r>
      <w:r w:rsidRPr="00C35A12">
        <w:rPr>
          <w:vertAlign w:val="superscript"/>
        </w:rPr>
        <w:t>er</w:t>
      </w:r>
      <w:r w:rsidRPr="00C35A12">
        <w:t xml:space="preserve"> succès aux USA sur des frères jumeaux.</w:t>
      </w:r>
    </w:p>
    <w:p w:rsidR="00D12B38" w:rsidRPr="00C35A12" w:rsidRDefault="00EB6107">
      <w:pPr>
        <w:pStyle w:val="Paragraphedeliste"/>
        <w:tabs>
          <w:tab w:val="left" w:pos="5298"/>
        </w:tabs>
        <w:spacing w:after="0" w:line="240" w:lineRule="auto"/>
        <w:ind w:left="0"/>
        <w:jc w:val="both"/>
      </w:pPr>
      <w:r w:rsidRPr="00C35A12">
        <w:t>2022 : premier prélèvement par les voies vaginales par un robot.</w:t>
      </w:r>
    </w:p>
    <w:p w:rsidR="00D12B38" w:rsidRPr="00C35A12" w:rsidRDefault="00D12B38">
      <w:pPr>
        <w:pStyle w:val="Paragraphedeliste"/>
        <w:spacing w:after="0" w:line="240" w:lineRule="auto"/>
        <w:ind w:left="0"/>
        <w:jc w:val="both"/>
      </w:pPr>
    </w:p>
    <w:p w:rsidR="00D12B38" w:rsidRPr="00C35A12" w:rsidRDefault="00EB6107">
      <w:pPr>
        <w:pStyle w:val="Paragraphedeliste"/>
        <w:spacing w:after="0" w:line="240" w:lineRule="auto"/>
        <w:ind w:left="0"/>
        <w:jc w:val="both"/>
      </w:pPr>
      <w:r w:rsidRPr="00C35A12">
        <w:t>Pour lutter contre la pénurie : PLAN GREFFE 2022-2026…objectif 20% de donneurs vivants (16% en 2024), c’est un axe majeur à intensifier.</w:t>
      </w:r>
    </w:p>
    <w:p w:rsidR="00D12B38" w:rsidRPr="00C35A12" w:rsidRDefault="00EB6107">
      <w:pPr>
        <w:pStyle w:val="Paragraphedeliste"/>
        <w:spacing w:after="0" w:line="240" w:lineRule="auto"/>
        <w:ind w:left="0"/>
        <w:jc w:val="both"/>
      </w:pPr>
      <w:r w:rsidRPr="00C35A12">
        <w:t>98% des donneurs vivants ne regrettent pas leur choix.</w:t>
      </w:r>
    </w:p>
    <w:p w:rsidR="00D12B38" w:rsidRPr="00C35A12" w:rsidRDefault="00D12B38">
      <w:pPr>
        <w:pStyle w:val="Paragraphedeliste"/>
        <w:spacing w:after="0" w:line="240" w:lineRule="auto"/>
        <w:ind w:left="0"/>
        <w:jc w:val="both"/>
      </w:pPr>
    </w:p>
    <w:p w:rsidR="00D12B38" w:rsidRPr="00C35A12" w:rsidRDefault="00EB6107">
      <w:pPr>
        <w:pStyle w:val="Paragraphedeliste"/>
        <w:numPr>
          <w:ilvl w:val="0"/>
          <w:numId w:val="1"/>
        </w:numPr>
        <w:spacing w:after="0" w:line="240" w:lineRule="auto"/>
        <w:ind w:left="0"/>
        <w:jc w:val="both"/>
        <w:rPr>
          <w:b/>
          <w:bCs/>
        </w:rPr>
      </w:pPr>
      <w:bookmarkStart w:id="0" w:name="_Hlk211870260"/>
      <w:r w:rsidRPr="00C35A12">
        <w:rPr>
          <w:b/>
          <w:bCs/>
        </w:rPr>
        <w:t>Pr ROBERT – La greffe de cornée – CHU Limoges</w:t>
      </w:r>
      <w:bookmarkEnd w:id="0"/>
    </w:p>
    <w:p w:rsidR="00D12B38" w:rsidRPr="00C35A12" w:rsidRDefault="00EB6107">
      <w:pPr>
        <w:spacing w:after="0" w:line="240" w:lineRule="auto"/>
        <w:jc w:val="both"/>
      </w:pPr>
      <w:r w:rsidRPr="00C35A12">
        <w:t>Le prélèvement de cornée ne modifie pas le regard (pose d’une prothèse).</w:t>
      </w:r>
    </w:p>
    <w:p w:rsidR="00D12B38" w:rsidRPr="00C35A12" w:rsidRDefault="00EB6107">
      <w:pPr>
        <w:spacing w:after="0" w:line="240" w:lineRule="auto"/>
        <w:jc w:val="both"/>
      </w:pPr>
      <w:r w:rsidRPr="00C35A12">
        <w:t xml:space="preserve">Progrès : </w:t>
      </w:r>
    </w:p>
    <w:p w:rsidR="00D12B38" w:rsidRPr="00C35A12" w:rsidRDefault="00EB6107">
      <w:pPr>
        <w:pStyle w:val="Paragraphedeliste"/>
        <w:numPr>
          <w:ilvl w:val="0"/>
          <w:numId w:val="1"/>
        </w:numPr>
        <w:spacing w:after="0" w:line="240" w:lineRule="auto"/>
        <w:jc w:val="both"/>
      </w:pPr>
      <w:r w:rsidRPr="00C35A12">
        <w:t xml:space="preserve">Greffe lamellaire de la cornée (uniquement la couche intérieure de la </w:t>
      </w:r>
      <w:r w:rsidRPr="00C35A12">
        <w:t>cornée appelée endothélium) : kératoplastie endothéliale est la plus courante actuellement ;</w:t>
      </w:r>
    </w:p>
    <w:p w:rsidR="00D12B38" w:rsidRPr="00C35A12" w:rsidRDefault="00EB6107">
      <w:pPr>
        <w:pStyle w:val="Paragraphedeliste"/>
        <w:numPr>
          <w:ilvl w:val="0"/>
          <w:numId w:val="1"/>
        </w:numPr>
        <w:spacing w:after="0" w:line="240" w:lineRule="auto"/>
        <w:jc w:val="both"/>
      </w:pPr>
      <w:r w:rsidRPr="00C35A12">
        <w:t>Greffe de la membrane amniotique (accouchement) utilisée pour la réparation de la surface oculaire (reconstruction de la conjonctivite).</w:t>
      </w:r>
    </w:p>
    <w:p w:rsidR="00D12B38" w:rsidRPr="00C35A12" w:rsidRDefault="00D12B38">
      <w:pPr>
        <w:spacing w:after="0" w:line="240" w:lineRule="auto"/>
        <w:jc w:val="both"/>
      </w:pPr>
    </w:p>
    <w:p w:rsidR="00D12B38" w:rsidRPr="00C35A12" w:rsidRDefault="00EB6107">
      <w:pPr>
        <w:pStyle w:val="Paragraphedeliste"/>
        <w:numPr>
          <w:ilvl w:val="0"/>
          <w:numId w:val="1"/>
        </w:numPr>
        <w:spacing w:after="0" w:line="240" w:lineRule="auto"/>
        <w:ind w:left="0"/>
        <w:jc w:val="both"/>
        <w:rPr>
          <w:b/>
          <w:bCs/>
        </w:rPr>
      </w:pPr>
      <w:r w:rsidRPr="00C35A12">
        <w:rPr>
          <w:b/>
          <w:bCs/>
        </w:rPr>
        <w:t>Dr RATIARISOU – Dr GIRAUD</w:t>
      </w:r>
      <w:r w:rsidRPr="00C35A12">
        <w:rPr>
          <w:b/>
          <w:bCs/>
        </w:rPr>
        <w:t xml:space="preserve"> - Don de moelle osseuse en Poitou-Charentes</w:t>
      </w:r>
    </w:p>
    <w:p w:rsidR="00D12B38" w:rsidRPr="00C35A12" w:rsidRDefault="00EB6107">
      <w:pPr>
        <w:spacing w:after="0" w:line="240" w:lineRule="auto"/>
        <w:jc w:val="both"/>
      </w:pPr>
      <w:r w:rsidRPr="00C35A12">
        <w:t xml:space="preserve">Recrutement actif, devant Université, etc… a </w:t>
      </w:r>
      <w:r w:rsidR="00EC5745" w:rsidRPr="00C35A12">
        <w:t>permis d’atteindre</w:t>
      </w:r>
      <w:r w:rsidRPr="00C35A12">
        <w:t xml:space="preserve"> 114 % de l’objectif.</w:t>
      </w:r>
    </w:p>
    <w:p w:rsidR="00D12B38" w:rsidRPr="00C35A12" w:rsidRDefault="00EB6107">
      <w:pPr>
        <w:spacing w:after="0" w:line="240" w:lineRule="auto"/>
        <w:jc w:val="both"/>
      </w:pPr>
      <w:r w:rsidRPr="00C35A12">
        <w:t>Critères de sélection :</w:t>
      </w:r>
    </w:p>
    <w:p w:rsidR="00D12B38" w:rsidRPr="00C35A12" w:rsidRDefault="00EB6107">
      <w:pPr>
        <w:pStyle w:val="Paragraphedeliste"/>
        <w:numPr>
          <w:ilvl w:val="0"/>
          <w:numId w:val="1"/>
        </w:numPr>
        <w:spacing w:after="0" w:line="240" w:lineRule="auto"/>
        <w:jc w:val="both"/>
      </w:pPr>
      <w:r w:rsidRPr="00C35A12">
        <w:t>Age du donneur : moins de 30 ans (plutôt 25 ans) ;</w:t>
      </w:r>
    </w:p>
    <w:p w:rsidR="00D12B38" w:rsidRPr="00C35A12" w:rsidRDefault="00EB6107">
      <w:pPr>
        <w:pStyle w:val="Paragraphedeliste"/>
        <w:numPr>
          <w:ilvl w:val="0"/>
          <w:numId w:val="1"/>
        </w:numPr>
        <w:spacing w:after="0" w:line="240" w:lineRule="auto"/>
        <w:jc w:val="both"/>
      </w:pPr>
      <w:r w:rsidRPr="00C35A12">
        <w:t>Sexe du donneur (meilleurs résultats si donneur mas</w:t>
      </w:r>
      <w:r w:rsidRPr="00C35A12">
        <w:t>culin pour receveur masculin) ;</w:t>
      </w:r>
    </w:p>
    <w:p w:rsidR="00D12B38" w:rsidRPr="00C35A12" w:rsidRDefault="00EB6107">
      <w:pPr>
        <w:pStyle w:val="Paragraphedeliste"/>
        <w:numPr>
          <w:ilvl w:val="0"/>
          <w:numId w:val="1"/>
        </w:numPr>
        <w:spacing w:after="0" w:line="240" w:lineRule="auto"/>
        <w:jc w:val="both"/>
      </w:pPr>
      <w:r w:rsidRPr="00C35A12">
        <w:t>Statut CMV (cytomégalovirus) : choisir en priorité CMV Match ;</w:t>
      </w:r>
    </w:p>
    <w:p w:rsidR="00D12B38" w:rsidRPr="00C35A12" w:rsidRDefault="00EB6107">
      <w:pPr>
        <w:pStyle w:val="Paragraphedeliste"/>
        <w:numPr>
          <w:ilvl w:val="0"/>
          <w:numId w:val="1"/>
        </w:numPr>
        <w:spacing w:after="0" w:line="240" w:lineRule="auto"/>
        <w:jc w:val="both"/>
      </w:pPr>
      <w:r w:rsidRPr="00C35A12">
        <w:t>Groupe sanguin (critère secondaire).</w:t>
      </w:r>
    </w:p>
    <w:p w:rsidR="00D12B38" w:rsidRPr="00C35A12" w:rsidRDefault="00D12B38">
      <w:pPr>
        <w:pStyle w:val="Paragraphedeliste"/>
        <w:spacing w:after="0" w:line="240" w:lineRule="auto"/>
        <w:jc w:val="both"/>
      </w:pPr>
    </w:p>
    <w:p w:rsidR="00D12B38" w:rsidRPr="00C35A12" w:rsidRDefault="00EB6107">
      <w:pPr>
        <w:spacing w:after="0" w:line="240" w:lineRule="auto"/>
        <w:jc w:val="both"/>
      </w:pPr>
      <w:r w:rsidRPr="00C35A12">
        <w:t>En France, le fichier allemand est privilégié car plus rapide de réponse. Autres fichiers prioritaires (en dehors du F) : A</w:t>
      </w:r>
      <w:r w:rsidRPr="00C35A12">
        <w:t xml:space="preserve">ngleterre, Pologne, Israël. </w:t>
      </w:r>
    </w:p>
    <w:p w:rsidR="00D12B38" w:rsidRPr="00C35A12" w:rsidRDefault="00EB6107">
      <w:pPr>
        <w:spacing w:after="0" w:line="240" w:lineRule="auto"/>
        <w:jc w:val="both"/>
      </w:pPr>
      <w:r w:rsidRPr="00C35A12">
        <w:t>Fichier à éviter : USA (beaucoup de refus d’injection de facteurs de croissance).</w:t>
      </w:r>
    </w:p>
    <w:p w:rsidR="00D12B38" w:rsidRPr="00C35A12" w:rsidRDefault="00EB6107">
      <w:pPr>
        <w:spacing w:after="0" w:line="240" w:lineRule="auto"/>
        <w:jc w:val="both"/>
      </w:pPr>
      <w:r w:rsidRPr="00C35A12">
        <w:t>Pour le fichier français : 66% de femmes et donneurs plutôt âgés, beaucoup d’Unités de Sang Placentaire congelées mais peu utilisées.</w:t>
      </w:r>
    </w:p>
    <w:p w:rsidR="00D12B38" w:rsidRPr="00C35A12" w:rsidRDefault="00EB6107">
      <w:pPr>
        <w:spacing w:after="0" w:line="240" w:lineRule="auto"/>
        <w:jc w:val="both"/>
      </w:pPr>
      <w:r w:rsidRPr="00C35A12">
        <w:t xml:space="preserve">On prélève </w:t>
      </w:r>
      <w:r w:rsidRPr="00C35A12">
        <w:t>plutôt la moelle chez les jeunes (richesse en cellules), et les Cellules Souches Hématopoïétiques, obtenues avec facteurs de croissance, chez les donneurs plus âgés.</w:t>
      </w:r>
    </w:p>
    <w:p w:rsidR="00D12B38" w:rsidRPr="00C35A12" w:rsidRDefault="00D12B38">
      <w:pPr>
        <w:spacing w:after="0" w:line="240" w:lineRule="auto"/>
        <w:jc w:val="both"/>
      </w:pPr>
    </w:p>
    <w:p w:rsidR="00D12B38" w:rsidRPr="00C35A12" w:rsidRDefault="00EB6107">
      <w:pPr>
        <w:pStyle w:val="Paragraphedeliste"/>
        <w:numPr>
          <w:ilvl w:val="0"/>
          <w:numId w:val="1"/>
        </w:numPr>
        <w:spacing w:after="0" w:line="240" w:lineRule="auto"/>
        <w:ind w:left="0"/>
        <w:jc w:val="both"/>
        <w:rPr>
          <w:b/>
          <w:bCs/>
        </w:rPr>
      </w:pPr>
      <w:r w:rsidRPr="00C35A12">
        <w:rPr>
          <w:b/>
          <w:bCs/>
        </w:rPr>
        <w:t>4</w:t>
      </w:r>
      <w:r w:rsidRPr="00C35A12">
        <w:rPr>
          <w:b/>
          <w:bCs/>
          <w:vertAlign w:val="superscript"/>
        </w:rPr>
        <w:t>ième</w:t>
      </w:r>
      <w:r w:rsidRPr="00C35A12">
        <w:rPr>
          <w:b/>
          <w:bCs/>
        </w:rPr>
        <w:t xml:space="preserve"> Plan Greffe 2022-2026 / Biomédecine</w:t>
      </w:r>
    </w:p>
    <w:p w:rsidR="00D12B38" w:rsidRPr="00C35A12" w:rsidRDefault="00EB6107">
      <w:pPr>
        <w:pStyle w:val="Paragraphedeliste"/>
        <w:spacing w:after="0" w:line="240" w:lineRule="auto"/>
        <w:ind w:left="0"/>
        <w:jc w:val="both"/>
      </w:pPr>
      <w:r w:rsidRPr="00C35A12">
        <w:t>Développer les prélèvements multi sources, nota</w:t>
      </w:r>
      <w:r w:rsidRPr="00C35A12">
        <w:t>mment sur les décès à cœur arrêté (Maastricht 3), qui ne sont possibles actuellement que dans 58 centres, objectif 65 en 2026. Il y a 5 projets en cours, dont Pau, nécessite 2 ans de travail.</w:t>
      </w:r>
    </w:p>
    <w:p w:rsidR="00D12B38" w:rsidRPr="00C35A12" w:rsidRDefault="00EB6107">
      <w:pPr>
        <w:pStyle w:val="Paragraphedeliste"/>
        <w:spacing w:after="0" w:line="240" w:lineRule="auto"/>
        <w:ind w:left="0"/>
        <w:jc w:val="both"/>
      </w:pPr>
      <w:r w:rsidRPr="00C35A12">
        <w:t>Le co-pilotage ABM / ARS fonctionne, doubler le nombre d’audits,</w:t>
      </w:r>
      <w:r w:rsidRPr="00C35A12">
        <w:t xml:space="preserve"> dynamiser...</w:t>
      </w:r>
    </w:p>
    <w:p w:rsidR="00E53D5B" w:rsidRDefault="00E53D5B">
      <w:pPr>
        <w:spacing w:after="0" w:line="240" w:lineRule="auto"/>
        <w:jc w:val="both"/>
        <w:rPr>
          <w:b/>
          <w:bCs/>
        </w:rPr>
      </w:pPr>
    </w:p>
    <w:p w:rsidR="00E53D5B" w:rsidRDefault="00E53D5B">
      <w:pPr>
        <w:spacing w:after="0" w:line="240" w:lineRule="auto"/>
        <w:jc w:val="both"/>
        <w:rPr>
          <w:b/>
          <w:bCs/>
        </w:rPr>
      </w:pPr>
    </w:p>
    <w:p w:rsidR="00D12B38" w:rsidRPr="00C35A12" w:rsidRDefault="00EB6107">
      <w:pPr>
        <w:spacing w:after="0" w:line="240" w:lineRule="auto"/>
        <w:jc w:val="both"/>
        <w:rPr>
          <w:b/>
          <w:bCs/>
        </w:rPr>
      </w:pPr>
      <w:r w:rsidRPr="00C35A12">
        <w:rPr>
          <w:noProof/>
          <w:lang w:eastAsia="fr-FR"/>
        </w:rPr>
        <w:lastRenderedPageBreak/>
        <w:drawing>
          <wp:anchor distT="0" distB="0" distL="114300" distR="114300" simplePos="0" relativeHeight="251656704" behindDoc="0" locked="0" layoutInCell="1" allowOverlap="1">
            <wp:simplePos x="900545" y="900545"/>
            <wp:positionH relativeFrom="margin">
              <wp:align>left</wp:align>
            </wp:positionH>
            <wp:positionV relativeFrom="paragraph">
              <wp:align>top</wp:align>
            </wp:positionV>
            <wp:extent cx="5566410" cy="3920490"/>
            <wp:effectExtent l="0" t="0" r="0" b="381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bwMode="auto">
                    <a:xfrm>
                      <a:off x="0" y="0"/>
                      <a:ext cx="5566410" cy="3920490"/>
                    </a:xfrm>
                    <a:prstGeom prst="rect">
                      <a:avLst/>
                    </a:prstGeom>
                  </pic:spPr>
                </pic:pic>
              </a:graphicData>
            </a:graphic>
          </wp:anchor>
        </w:drawing>
      </w:r>
      <w:r w:rsidR="00E53D5B">
        <w:rPr>
          <w:b/>
          <w:bCs/>
        </w:rPr>
        <w:br w:type="textWrapping" w:clear="all"/>
      </w:r>
    </w:p>
    <w:p w:rsidR="00D12B38" w:rsidRPr="00C35A12" w:rsidRDefault="00EB6107">
      <w:pPr>
        <w:spacing w:after="0" w:line="240" w:lineRule="auto"/>
        <w:jc w:val="both"/>
        <w:rPr>
          <w:b/>
          <w:bCs/>
        </w:rPr>
      </w:pPr>
      <w:r w:rsidRPr="00C35A12">
        <w:rPr>
          <w:noProof/>
          <w:lang w:eastAsia="fr-FR"/>
        </w:rPr>
        <w:drawing>
          <wp:inline distT="0" distB="0" distL="0" distR="0">
            <wp:extent cx="5697220" cy="399732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a:picLocks noChangeAspect="1" noChangeArrowheads="1"/>
                    </pic:cNvPicPr>
                  </pic:nvPicPr>
                  <pic:blipFill>
                    <a:blip r:embed="rId7" cstate="print"/>
                    <a:stretch>
                      <a:fillRect/>
                    </a:stretch>
                  </pic:blipFill>
                  <pic:spPr bwMode="auto">
                    <a:xfrm>
                      <a:off x="0" y="0"/>
                      <a:ext cx="5697220" cy="3997325"/>
                    </a:xfrm>
                    <a:prstGeom prst="rect">
                      <a:avLst/>
                    </a:prstGeom>
                  </pic:spPr>
                </pic:pic>
              </a:graphicData>
            </a:graphic>
          </wp:inline>
        </w:drawing>
      </w:r>
    </w:p>
    <w:p w:rsidR="00D12B38" w:rsidRPr="00C35A12" w:rsidRDefault="00D12B38">
      <w:pPr>
        <w:spacing w:after="0" w:line="240" w:lineRule="auto"/>
        <w:jc w:val="both"/>
        <w:rPr>
          <w:b/>
          <w:bCs/>
        </w:rPr>
      </w:pPr>
    </w:p>
    <w:p w:rsidR="00D12B38" w:rsidRPr="00C35A12" w:rsidRDefault="00EB6107">
      <w:pPr>
        <w:spacing w:after="0" w:line="240" w:lineRule="auto"/>
        <w:jc w:val="both"/>
        <w:rPr>
          <w:b/>
          <w:bCs/>
        </w:rPr>
      </w:pPr>
      <w:r w:rsidRPr="00C35A12">
        <w:rPr>
          <w:noProof/>
          <w:lang w:eastAsia="fr-FR"/>
        </w:rPr>
        <w:lastRenderedPageBreak/>
        <w:drawing>
          <wp:inline distT="0" distB="0" distL="0" distR="0">
            <wp:extent cx="5095147" cy="3636819"/>
            <wp:effectExtent l="0" t="0" r="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a:picLocks noChangeAspect="1" noChangeArrowheads="1"/>
                    </pic:cNvPicPr>
                  </pic:nvPicPr>
                  <pic:blipFill>
                    <a:blip r:embed="rId8" cstate="print"/>
                    <a:stretch>
                      <a:fillRect/>
                    </a:stretch>
                  </pic:blipFill>
                  <pic:spPr bwMode="auto">
                    <a:xfrm>
                      <a:off x="0" y="0"/>
                      <a:ext cx="5108866" cy="3646612"/>
                    </a:xfrm>
                    <a:prstGeom prst="rect">
                      <a:avLst/>
                    </a:prstGeom>
                  </pic:spPr>
                </pic:pic>
              </a:graphicData>
            </a:graphic>
          </wp:inline>
        </w:drawing>
      </w:r>
    </w:p>
    <w:p w:rsidR="00D12B38" w:rsidRPr="00C35A12" w:rsidRDefault="00D12B38">
      <w:pPr>
        <w:spacing w:after="0" w:line="240" w:lineRule="auto"/>
        <w:jc w:val="both"/>
        <w:rPr>
          <w:b/>
          <w:bCs/>
        </w:rPr>
      </w:pPr>
    </w:p>
    <w:p w:rsidR="00D12B38" w:rsidRPr="00C35A12" w:rsidRDefault="00D12B38">
      <w:pPr>
        <w:spacing w:after="0" w:line="240" w:lineRule="auto"/>
        <w:jc w:val="both"/>
      </w:pPr>
    </w:p>
    <w:p w:rsidR="00D12B38" w:rsidRPr="00C35A12" w:rsidRDefault="00EB6107">
      <w:pPr>
        <w:pStyle w:val="Paragraphedeliste"/>
        <w:numPr>
          <w:ilvl w:val="0"/>
          <w:numId w:val="1"/>
        </w:numPr>
        <w:spacing w:after="0" w:line="240" w:lineRule="auto"/>
        <w:ind w:left="0"/>
        <w:jc w:val="both"/>
        <w:rPr>
          <w:b/>
          <w:bCs/>
        </w:rPr>
      </w:pPr>
      <w:bookmarkStart w:id="1" w:name="_Hlk211872047"/>
      <w:bookmarkEnd w:id="1"/>
      <w:r w:rsidRPr="00C35A12">
        <w:rPr>
          <w:b/>
          <w:bCs/>
        </w:rPr>
        <w:t>Pr JEDDOU – La greffe auxiliaire du foie – CHU de Rennes</w:t>
      </w:r>
    </w:p>
    <w:p w:rsidR="00D12B38" w:rsidRPr="00C35A12" w:rsidRDefault="00EB6107">
      <w:pPr>
        <w:pStyle w:val="Paragraphedeliste"/>
        <w:spacing w:after="0" w:line="240" w:lineRule="auto"/>
        <w:ind w:left="0"/>
        <w:jc w:val="both"/>
      </w:pPr>
      <w:bookmarkStart w:id="2" w:name="_Hlk2118720471"/>
      <w:bookmarkEnd w:id="2"/>
      <w:r w:rsidRPr="00C35A12">
        <w:t>Le foie se régénère mais ne repousse pas !</w:t>
      </w:r>
    </w:p>
    <w:p w:rsidR="00D12B38" w:rsidRPr="00C35A12" w:rsidRDefault="00EB6107">
      <w:pPr>
        <w:pStyle w:val="Paragraphedeliste"/>
        <w:spacing w:after="0" w:line="240" w:lineRule="auto"/>
        <w:ind w:left="0"/>
        <w:jc w:val="both"/>
      </w:pPr>
      <w:r w:rsidRPr="00C35A12">
        <w:t xml:space="preserve">Quand on enlève une partie malade, la partie restante s’hypertrophie. </w:t>
      </w:r>
    </w:p>
    <w:p w:rsidR="00D12B38" w:rsidRPr="00C35A12" w:rsidRDefault="00EB6107">
      <w:pPr>
        <w:pStyle w:val="Paragraphedeliste"/>
        <w:spacing w:after="0" w:line="240" w:lineRule="auto"/>
        <w:ind w:left="0"/>
        <w:jc w:val="both"/>
      </w:pPr>
      <w:r w:rsidRPr="00C35A12">
        <w:t xml:space="preserve">Intérêt de la technique de greffe auxiliaire : 1 greffon </w:t>
      </w:r>
      <w:r w:rsidRPr="00C35A12">
        <w:t>pour traiter 2 patients.</w:t>
      </w:r>
    </w:p>
    <w:p w:rsidR="00D12B38" w:rsidRPr="00C35A12" w:rsidRDefault="00D12B38">
      <w:pPr>
        <w:pStyle w:val="Paragraphedeliste"/>
        <w:spacing w:after="0" w:line="240" w:lineRule="auto"/>
        <w:ind w:left="0"/>
        <w:jc w:val="both"/>
      </w:pPr>
    </w:p>
    <w:p w:rsidR="00D12B38" w:rsidRPr="00C35A12" w:rsidRDefault="00EB6107">
      <w:pPr>
        <w:pStyle w:val="Paragraphedeliste"/>
        <w:numPr>
          <w:ilvl w:val="0"/>
          <w:numId w:val="1"/>
        </w:numPr>
        <w:spacing w:after="0" w:line="240" w:lineRule="auto"/>
        <w:jc w:val="both"/>
      </w:pPr>
      <w:r w:rsidRPr="00C35A12">
        <w:t xml:space="preserve">1ère technique : réparer sans remplacer pour éviter un traitement immunosuppresseur à vie : on enlève la partie la plus malade du foie pour y mettre un greffon (partiel) en attendant que l’autre partie se régénère, puis on arrête </w:t>
      </w:r>
      <w:r w:rsidRPr="00C35A12">
        <w:t>les immunodépresseurs pour que le greffon « disparaisse ».</w:t>
      </w:r>
    </w:p>
    <w:p w:rsidR="00D12B38" w:rsidRPr="00C35A12" w:rsidRDefault="00D12B38">
      <w:pPr>
        <w:pStyle w:val="Paragraphedeliste"/>
        <w:spacing w:after="0" w:line="240" w:lineRule="auto"/>
        <w:jc w:val="both"/>
      </w:pPr>
    </w:p>
    <w:p w:rsidR="00D12B38" w:rsidRPr="00C35A12" w:rsidRDefault="00EB6107">
      <w:pPr>
        <w:spacing w:after="0" w:line="240" w:lineRule="auto"/>
        <w:jc w:val="both"/>
      </w:pPr>
      <w:r w:rsidRPr="00C35A12">
        <w:rPr>
          <w:noProof/>
          <w:lang w:eastAsia="fr-FR"/>
        </w:rPr>
        <w:drawing>
          <wp:inline distT="0" distB="0" distL="0" distR="0">
            <wp:extent cx="4696691" cy="2915343"/>
            <wp:effectExtent l="0" t="0" r="889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a:picLocks noChangeAspect="1" noChangeArrowheads="1"/>
                    </pic:cNvPicPr>
                  </pic:nvPicPr>
                  <pic:blipFill>
                    <a:blip r:embed="rId9" cstate="print"/>
                    <a:stretch>
                      <a:fillRect/>
                    </a:stretch>
                  </pic:blipFill>
                  <pic:spPr bwMode="auto">
                    <a:xfrm>
                      <a:off x="0" y="0"/>
                      <a:ext cx="4715595" cy="2927077"/>
                    </a:xfrm>
                    <a:prstGeom prst="rect">
                      <a:avLst/>
                    </a:prstGeom>
                  </pic:spPr>
                </pic:pic>
              </a:graphicData>
            </a:graphic>
          </wp:inline>
        </w:drawing>
      </w:r>
    </w:p>
    <w:p w:rsidR="00D12B38" w:rsidRPr="00C35A12" w:rsidRDefault="00EB6107">
      <w:pPr>
        <w:pStyle w:val="Paragraphedeliste"/>
        <w:spacing w:after="0" w:line="240" w:lineRule="auto"/>
        <w:ind w:left="0"/>
        <w:jc w:val="both"/>
      </w:pPr>
      <w:r w:rsidRPr="00C35A12">
        <w:lastRenderedPageBreak/>
        <w:t>2ème technique : La greffe en deux temps :</w:t>
      </w:r>
    </w:p>
    <w:p w:rsidR="00D12B38" w:rsidRPr="00C35A12" w:rsidRDefault="00EB6107">
      <w:pPr>
        <w:pStyle w:val="Paragraphedeliste"/>
        <w:spacing w:after="0" w:line="240" w:lineRule="auto"/>
        <w:ind w:left="0"/>
        <w:jc w:val="both"/>
      </w:pPr>
      <w:r w:rsidRPr="00C35A12">
        <w:t>On greffe un petit lobe, insuffisant seul, il grossit, puis on enlève le foie malade (3 à 4 semaines plus tard)</w:t>
      </w:r>
    </w:p>
    <w:p w:rsidR="00D12B38" w:rsidRPr="00C35A12" w:rsidRDefault="00D12B38">
      <w:pPr>
        <w:pStyle w:val="Paragraphedeliste"/>
        <w:spacing w:after="0" w:line="240" w:lineRule="auto"/>
        <w:ind w:left="0"/>
        <w:jc w:val="both"/>
      </w:pPr>
    </w:p>
    <w:p w:rsidR="00D12B38" w:rsidRPr="00C35A12" w:rsidRDefault="00EB6107">
      <w:pPr>
        <w:pStyle w:val="Paragraphedeliste"/>
        <w:spacing w:after="0" w:line="240" w:lineRule="auto"/>
        <w:ind w:left="0"/>
        <w:jc w:val="both"/>
      </w:pPr>
      <w:r w:rsidRPr="00C35A12">
        <w:rPr>
          <w:noProof/>
          <w:lang w:eastAsia="fr-FR"/>
        </w:rPr>
        <w:drawing>
          <wp:inline distT="0" distB="0" distL="0" distR="0">
            <wp:extent cx="5753100" cy="3302000"/>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a:picLocks noChangeAspect="1" noChangeArrowheads="1"/>
                    </pic:cNvPicPr>
                  </pic:nvPicPr>
                  <pic:blipFill>
                    <a:blip r:embed="rId10" cstate="print"/>
                    <a:stretch>
                      <a:fillRect/>
                    </a:stretch>
                  </pic:blipFill>
                  <pic:spPr bwMode="auto">
                    <a:xfrm>
                      <a:off x="0" y="0"/>
                      <a:ext cx="5753100" cy="3302000"/>
                    </a:xfrm>
                    <a:prstGeom prst="rect">
                      <a:avLst/>
                    </a:prstGeom>
                  </pic:spPr>
                </pic:pic>
              </a:graphicData>
            </a:graphic>
          </wp:inline>
        </w:drawing>
      </w:r>
    </w:p>
    <w:p w:rsidR="00D12B38" w:rsidRPr="00C35A12" w:rsidRDefault="00D12B38">
      <w:pPr>
        <w:pStyle w:val="Paragraphedeliste"/>
        <w:spacing w:after="0" w:line="240" w:lineRule="auto"/>
        <w:ind w:left="0"/>
        <w:jc w:val="both"/>
      </w:pPr>
    </w:p>
    <w:p w:rsidR="00D12B38" w:rsidRPr="00C35A12" w:rsidRDefault="00EB6107">
      <w:pPr>
        <w:pStyle w:val="Paragraphedeliste"/>
        <w:spacing w:after="0" w:line="240" w:lineRule="auto"/>
        <w:ind w:left="0"/>
        <w:jc w:val="both"/>
      </w:pPr>
      <w:r w:rsidRPr="00C35A12">
        <w:rPr>
          <w:noProof/>
          <w:lang w:eastAsia="fr-FR"/>
        </w:rPr>
        <w:drawing>
          <wp:inline distT="0" distB="0" distL="0" distR="0">
            <wp:extent cx="5646420" cy="4356061"/>
            <wp:effectExtent l="0" t="0" r="0" b="698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pic:cNvPicPr>
                      <a:picLocks noChangeAspect="1" noChangeArrowheads="1"/>
                    </pic:cNvPicPr>
                  </pic:nvPicPr>
                  <pic:blipFill>
                    <a:blip r:embed="rId11" cstate="print"/>
                    <a:stretch>
                      <a:fillRect/>
                    </a:stretch>
                  </pic:blipFill>
                  <pic:spPr bwMode="auto">
                    <a:xfrm>
                      <a:off x="0" y="0"/>
                      <a:ext cx="5696261" cy="4394512"/>
                    </a:xfrm>
                    <a:prstGeom prst="rect">
                      <a:avLst/>
                    </a:prstGeom>
                  </pic:spPr>
                </pic:pic>
              </a:graphicData>
            </a:graphic>
          </wp:inline>
        </w:drawing>
      </w:r>
    </w:p>
    <w:p w:rsidR="00D12B38" w:rsidRPr="00C35A12" w:rsidRDefault="00D12B38">
      <w:pPr>
        <w:spacing w:after="0" w:line="240" w:lineRule="auto"/>
        <w:jc w:val="both"/>
      </w:pPr>
    </w:p>
    <w:p w:rsidR="00D12B38" w:rsidRPr="00C35A12" w:rsidRDefault="00EB6107">
      <w:pPr>
        <w:pStyle w:val="Paragraphedeliste"/>
        <w:numPr>
          <w:ilvl w:val="0"/>
          <w:numId w:val="1"/>
        </w:numPr>
        <w:spacing w:after="0" w:line="240" w:lineRule="auto"/>
        <w:ind w:left="0"/>
        <w:jc w:val="both"/>
        <w:rPr>
          <w:b/>
          <w:bCs/>
        </w:rPr>
      </w:pPr>
      <w:r w:rsidRPr="00C35A12">
        <w:rPr>
          <w:b/>
          <w:bCs/>
        </w:rPr>
        <w:lastRenderedPageBreak/>
        <w:t xml:space="preserve">Dr ESCHAPASSE – Transplantation </w:t>
      </w:r>
      <w:r w:rsidRPr="00C35A12">
        <w:rPr>
          <w:b/>
          <w:bCs/>
        </w:rPr>
        <w:t>pulmonaire – CHU de Nantes</w:t>
      </w:r>
    </w:p>
    <w:p w:rsidR="00D12B38" w:rsidRPr="00C35A12" w:rsidRDefault="00EB6107">
      <w:pPr>
        <w:spacing w:after="0" w:line="240" w:lineRule="auto"/>
        <w:jc w:val="both"/>
      </w:pPr>
      <w:r w:rsidRPr="00C35A12">
        <w:t>C’est une « épopée » de 40 ans. La première greffe aux USA en 1963. Greffe très difficile car beaucoup de rejets jusqu’en 1982 avec l’arrivée de la Ciclosporine.</w:t>
      </w:r>
    </w:p>
    <w:p w:rsidR="00D12B38" w:rsidRPr="00C35A12" w:rsidRDefault="00EB6107">
      <w:pPr>
        <w:spacing w:after="0" w:line="240" w:lineRule="auto"/>
        <w:jc w:val="both"/>
      </w:pPr>
      <w:r w:rsidRPr="00C35A12">
        <w:t>2024 : 323 greffes de poumons (90% bi-poumons, 10% mono), dont 28 à Nantes, on greffe moins de blocs coeur-poumon. Moins de greffes pour mucoviscidoses (nouveau traitement depuis 2020) mais il y a plus de cas de fibroses.</w:t>
      </w:r>
    </w:p>
    <w:p w:rsidR="00D12B38" w:rsidRPr="00C35A12" w:rsidRDefault="00EB6107">
      <w:pPr>
        <w:spacing w:after="0" w:line="240" w:lineRule="auto"/>
        <w:jc w:val="both"/>
      </w:pPr>
      <w:r w:rsidRPr="00C35A12">
        <w:t>2025 : 1ere greffe xénogreffe (pou</w:t>
      </w:r>
      <w:r w:rsidRPr="00C35A12">
        <w:t>mon porc génétiquement modifié) en Chine sur patient en mort encéphalique (6 jours).</w:t>
      </w:r>
    </w:p>
    <w:p w:rsidR="00D12B38" w:rsidRPr="00C35A12" w:rsidRDefault="00D12B38">
      <w:pPr>
        <w:spacing w:after="0" w:line="240" w:lineRule="auto"/>
        <w:jc w:val="both"/>
      </w:pPr>
    </w:p>
    <w:p w:rsidR="00D12B38" w:rsidRPr="00C35A12" w:rsidRDefault="00EB6107">
      <w:pPr>
        <w:pStyle w:val="Paragraphedeliste"/>
        <w:numPr>
          <w:ilvl w:val="0"/>
          <w:numId w:val="1"/>
        </w:numPr>
        <w:spacing w:after="0" w:line="240" w:lineRule="auto"/>
        <w:ind w:left="0"/>
        <w:jc w:val="both"/>
        <w:rPr>
          <w:b/>
          <w:bCs/>
        </w:rPr>
      </w:pPr>
      <w:bookmarkStart w:id="3" w:name="_Hlk211872911"/>
      <w:r w:rsidRPr="00C35A12">
        <w:rPr>
          <w:b/>
          <w:bCs/>
        </w:rPr>
        <w:t>Pr Boisson – Intelligence artificielle en réanimation – CHU de Poitier</w:t>
      </w:r>
      <w:bookmarkEnd w:id="3"/>
      <w:r w:rsidRPr="00C35A12">
        <w:rPr>
          <w:b/>
          <w:bCs/>
        </w:rPr>
        <w:t>s</w:t>
      </w:r>
    </w:p>
    <w:p w:rsidR="00D12B38" w:rsidRPr="00C35A12" w:rsidRDefault="00EB6107">
      <w:pPr>
        <w:spacing w:after="0" w:line="240" w:lineRule="auto"/>
        <w:jc w:val="both"/>
      </w:pPr>
      <w:r w:rsidRPr="00C35A12">
        <w:t xml:space="preserve">Quelques chiffres : </w:t>
      </w:r>
    </w:p>
    <w:p w:rsidR="00D12B38" w:rsidRPr="00C35A12" w:rsidRDefault="00EB6107">
      <w:pPr>
        <w:spacing w:after="0" w:line="240" w:lineRule="auto"/>
        <w:jc w:val="both"/>
      </w:pPr>
      <w:r w:rsidRPr="00C35A12">
        <w:t xml:space="preserve">11,5 millions d’anesthésies – 350.000 séjours en soins intensifs – mortalité </w:t>
      </w:r>
      <w:r w:rsidRPr="00C35A12">
        <w:t>divisée par 2.5 en un siècle.</w:t>
      </w:r>
    </w:p>
    <w:p w:rsidR="00D12B38" w:rsidRPr="00C35A12" w:rsidRDefault="00D12B38">
      <w:pPr>
        <w:spacing w:after="0" w:line="240" w:lineRule="auto"/>
        <w:jc w:val="both"/>
      </w:pPr>
    </w:p>
    <w:p w:rsidR="00D12B38" w:rsidRPr="00C35A12" w:rsidRDefault="00EB6107">
      <w:pPr>
        <w:spacing w:after="0" w:line="240" w:lineRule="auto"/>
        <w:jc w:val="both"/>
      </w:pPr>
      <w:r w:rsidRPr="00C35A12">
        <w:rPr>
          <w:noProof/>
          <w:lang w:eastAsia="fr-FR"/>
        </w:rPr>
        <w:drawing>
          <wp:inline distT="0" distB="0" distL="0" distR="0">
            <wp:extent cx="4470400" cy="4404241"/>
            <wp:effectExtent l="0" t="0" r="635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a:picLocks noChangeAspect="1" noChangeArrowheads="1"/>
                    </pic:cNvPicPr>
                  </pic:nvPicPr>
                  <pic:blipFill>
                    <a:blip r:embed="rId12" cstate="print"/>
                    <a:stretch>
                      <a:fillRect/>
                    </a:stretch>
                  </pic:blipFill>
                  <pic:spPr bwMode="auto">
                    <a:xfrm>
                      <a:off x="0" y="0"/>
                      <a:ext cx="4498613" cy="4432036"/>
                    </a:xfrm>
                    <a:prstGeom prst="rect">
                      <a:avLst/>
                    </a:prstGeom>
                  </pic:spPr>
                </pic:pic>
              </a:graphicData>
            </a:graphic>
          </wp:inline>
        </w:drawing>
      </w:r>
    </w:p>
    <w:p w:rsidR="00D12B38" w:rsidRPr="00C35A12" w:rsidRDefault="00D12B38">
      <w:pPr>
        <w:spacing w:after="0" w:line="240" w:lineRule="auto"/>
        <w:jc w:val="both"/>
      </w:pPr>
    </w:p>
    <w:p w:rsidR="00D12B38" w:rsidRPr="00C35A12" w:rsidRDefault="00EB6107">
      <w:pPr>
        <w:spacing w:after="0" w:line="240" w:lineRule="auto"/>
        <w:jc w:val="both"/>
      </w:pPr>
      <w:r w:rsidRPr="00C35A12">
        <w:t>IA prédictif : moins 40% de mortalité car améliore grandement l’anticipation.</w:t>
      </w:r>
    </w:p>
    <w:p w:rsidR="00D12B38" w:rsidRDefault="00EB6107">
      <w:pPr>
        <w:spacing w:after="0" w:line="240" w:lineRule="auto"/>
        <w:jc w:val="both"/>
      </w:pPr>
      <w:r w:rsidRPr="00C35A12">
        <w:t>IA et consultations d’anesthésie / IA conversationnelle : temps passé avec les patients selon les risques déterminés par IA.</w:t>
      </w:r>
    </w:p>
    <w:p w:rsidR="00E53D5B" w:rsidRDefault="00E53D5B">
      <w:pPr>
        <w:spacing w:after="0" w:line="240" w:lineRule="auto"/>
        <w:jc w:val="both"/>
      </w:pPr>
    </w:p>
    <w:p w:rsidR="00E53D5B" w:rsidRDefault="00E918F7">
      <w:pPr>
        <w:spacing w:after="0" w:line="240" w:lineRule="auto"/>
        <w:jc w:val="both"/>
      </w:pPr>
      <w:r>
        <w:t>En conclusion :</w:t>
      </w:r>
    </w:p>
    <w:p w:rsidR="00E918F7" w:rsidRDefault="00E918F7">
      <w:pPr>
        <w:spacing w:after="0" w:line="240" w:lineRule="auto"/>
        <w:jc w:val="both"/>
      </w:pPr>
      <w:r>
        <w:t>L’IA en médecine :</w:t>
      </w:r>
    </w:p>
    <w:p w:rsidR="00E918F7" w:rsidRDefault="00E918F7" w:rsidP="00E918F7">
      <w:pPr>
        <w:pStyle w:val="Paragraphedeliste"/>
        <w:numPr>
          <w:ilvl w:val="0"/>
          <w:numId w:val="1"/>
        </w:numPr>
        <w:spacing w:after="0" w:line="240" w:lineRule="auto"/>
        <w:jc w:val="both"/>
      </w:pPr>
      <w:r>
        <w:t>C’est avant tout une formidable opportunité,</w:t>
      </w:r>
    </w:p>
    <w:p w:rsidR="00E918F7" w:rsidRDefault="00E918F7" w:rsidP="00E918F7">
      <w:pPr>
        <w:pStyle w:val="Paragraphedeliste"/>
        <w:numPr>
          <w:ilvl w:val="0"/>
          <w:numId w:val="1"/>
        </w:numPr>
        <w:spacing w:after="0" w:line="240" w:lineRule="auto"/>
        <w:jc w:val="both"/>
      </w:pPr>
      <w:r>
        <w:t>Qui doit encore, dans de nombreux domaines démontrer son bénéfice,</w:t>
      </w:r>
    </w:p>
    <w:p w:rsidR="00E918F7" w:rsidRPr="00C35A12" w:rsidRDefault="00E918F7" w:rsidP="00E918F7">
      <w:pPr>
        <w:pStyle w:val="Paragraphedeliste"/>
        <w:numPr>
          <w:ilvl w:val="0"/>
          <w:numId w:val="1"/>
        </w:numPr>
        <w:spacing w:after="0" w:line="240" w:lineRule="auto"/>
        <w:jc w:val="both"/>
      </w:pPr>
      <w:r>
        <w:t>Dont le développement et l’usage posent des questions éthiques.</w:t>
      </w:r>
    </w:p>
    <w:p w:rsidR="00D12B38" w:rsidRPr="00C35A12" w:rsidRDefault="00EB6107">
      <w:pPr>
        <w:pStyle w:val="Paragraphedeliste"/>
        <w:numPr>
          <w:ilvl w:val="0"/>
          <w:numId w:val="1"/>
        </w:numPr>
        <w:spacing w:after="0" w:line="240" w:lineRule="auto"/>
        <w:ind w:left="0"/>
        <w:jc w:val="both"/>
        <w:rPr>
          <w:b/>
          <w:bCs/>
        </w:rPr>
      </w:pPr>
      <w:r w:rsidRPr="00C35A12">
        <w:rPr>
          <w:b/>
          <w:bCs/>
        </w:rPr>
        <w:lastRenderedPageBreak/>
        <w:t>DR POTART – Vaisseaux artificiels – BIOTIS (INSERM + Université</w:t>
      </w:r>
      <w:r w:rsidRPr="00C35A12">
        <w:rPr>
          <w:b/>
          <w:bCs/>
        </w:rPr>
        <w:t xml:space="preserve"> Bordeaux)</w:t>
      </w:r>
    </w:p>
    <w:p w:rsidR="00D12B38" w:rsidRPr="00C35A12" w:rsidRDefault="00EB6107">
      <w:pPr>
        <w:spacing w:after="0" w:line="240" w:lineRule="auto"/>
        <w:jc w:val="both"/>
      </w:pPr>
      <w:r w:rsidRPr="00C35A12">
        <w:t>Pour les pontages vasculaires, on utilise :</w:t>
      </w:r>
    </w:p>
    <w:p w:rsidR="00D12B38" w:rsidRPr="00C35A12" w:rsidRDefault="00EB6107">
      <w:pPr>
        <w:pStyle w:val="Paragraphedeliste"/>
        <w:numPr>
          <w:ilvl w:val="0"/>
          <w:numId w:val="1"/>
        </w:numPr>
        <w:spacing w:after="0" w:line="240" w:lineRule="auto"/>
        <w:jc w:val="both"/>
      </w:pPr>
      <w:r w:rsidRPr="00C35A12">
        <w:t>Soit des vaisseaux des patients, peu disponibles</w:t>
      </w:r>
    </w:p>
    <w:p w:rsidR="00D12B38" w:rsidRPr="00C35A12" w:rsidRDefault="00EB6107">
      <w:pPr>
        <w:pStyle w:val="Paragraphedeliste"/>
        <w:numPr>
          <w:ilvl w:val="0"/>
          <w:numId w:val="1"/>
        </w:numPr>
        <w:spacing w:after="0" w:line="240" w:lineRule="auto"/>
        <w:jc w:val="both"/>
      </w:pPr>
      <w:r w:rsidRPr="00C35A12">
        <w:t>Soit des vaisseaux synthétiques en plastique pas très performants, surtout pour les faibles diamètres, et le corps essaie de s’en débarrasser.</w:t>
      </w:r>
    </w:p>
    <w:p w:rsidR="00D12B38" w:rsidRPr="00C35A12" w:rsidRDefault="00D12B38">
      <w:pPr>
        <w:spacing w:after="0" w:line="240" w:lineRule="auto"/>
        <w:jc w:val="both"/>
      </w:pPr>
    </w:p>
    <w:p w:rsidR="00D12B38" w:rsidRPr="00C35A12" w:rsidRDefault="00EB6107">
      <w:pPr>
        <w:spacing w:after="0" w:line="240" w:lineRule="auto"/>
        <w:jc w:val="both"/>
      </w:pPr>
      <w:r w:rsidRPr="00C35A12">
        <w:t>D’où l’i</w:t>
      </w:r>
      <w:r w:rsidRPr="00C35A12">
        <w:t>dée de l’ingénierie tissulaire à partir de cellules souches et du collagène. On « fabrique » une Matrice Assemblée de Cellules (MAC) avec fil de chaîne + fil de trame pour obtenir des greffons tissés (comme un tissage de fils).</w:t>
      </w:r>
    </w:p>
    <w:p w:rsidR="00D12B38" w:rsidRPr="00C35A12" w:rsidRDefault="00EB6107">
      <w:pPr>
        <w:spacing w:after="0" w:line="240" w:lineRule="auto"/>
        <w:jc w:val="both"/>
      </w:pPr>
      <w:r w:rsidRPr="00C35A12">
        <w:t xml:space="preserve">Les essais de matrice </w:t>
      </w:r>
      <w:r w:rsidRPr="00C35A12">
        <w:t>humaine sur rat sont fonctionnels.</w:t>
      </w:r>
    </w:p>
    <w:p w:rsidR="00D12B38" w:rsidRPr="00C35A12" w:rsidRDefault="00EB6107">
      <w:pPr>
        <w:spacing w:after="0" w:line="240" w:lineRule="auto"/>
        <w:jc w:val="both"/>
      </w:pPr>
      <w:r w:rsidRPr="00C35A12">
        <w:t>Les essais avec des cellules ovines pour implanter une matrice tissée sur un mouton sont également positifs.</w:t>
      </w:r>
    </w:p>
    <w:p w:rsidR="00D12B38" w:rsidRPr="00C35A12" w:rsidRDefault="00D12B38">
      <w:pPr>
        <w:spacing w:after="0" w:line="240" w:lineRule="auto"/>
        <w:jc w:val="both"/>
      </w:pPr>
    </w:p>
    <w:p w:rsidR="00D12B38" w:rsidRPr="00C35A12" w:rsidRDefault="00EB6107">
      <w:pPr>
        <w:spacing w:after="0" w:line="240" w:lineRule="auto"/>
        <w:jc w:val="both"/>
      </w:pPr>
      <w:r w:rsidRPr="00C35A12">
        <w:t xml:space="preserve">Pour l’homme dans le futur : </w:t>
      </w:r>
    </w:p>
    <w:p w:rsidR="00D12B38" w:rsidRPr="00C35A12" w:rsidRDefault="00EB6107">
      <w:pPr>
        <w:pStyle w:val="Paragraphedeliste"/>
        <w:numPr>
          <w:ilvl w:val="0"/>
          <w:numId w:val="1"/>
        </w:numPr>
        <w:spacing w:after="0" w:line="240" w:lineRule="auto"/>
        <w:jc w:val="both"/>
      </w:pPr>
      <w:r w:rsidRPr="00C35A12">
        <w:t>Valves cardiaques ;</w:t>
      </w:r>
    </w:p>
    <w:p w:rsidR="00D12B38" w:rsidRPr="00C35A12" w:rsidRDefault="00EB6107">
      <w:pPr>
        <w:pStyle w:val="Paragraphedeliste"/>
        <w:numPr>
          <w:ilvl w:val="0"/>
          <w:numId w:val="1"/>
        </w:numPr>
        <w:spacing w:after="0" w:line="240" w:lineRule="auto"/>
        <w:jc w:val="both"/>
      </w:pPr>
      <w:r w:rsidRPr="00C35A12">
        <w:t xml:space="preserve">Pb urologie des femmes (descente d’organes) ; </w:t>
      </w:r>
    </w:p>
    <w:p w:rsidR="00D12B38" w:rsidRPr="00C35A12" w:rsidRDefault="00EB6107">
      <w:pPr>
        <w:pStyle w:val="Paragraphedeliste"/>
        <w:numPr>
          <w:ilvl w:val="0"/>
          <w:numId w:val="1"/>
        </w:numPr>
        <w:spacing w:after="0" w:line="240" w:lineRule="auto"/>
        <w:jc w:val="both"/>
      </w:pPr>
      <w:r w:rsidRPr="00C35A12">
        <w:t>pour dialyses,</w:t>
      </w:r>
      <w:r w:rsidRPr="00C35A12">
        <w:t xml:space="preserve"> …..</w:t>
      </w:r>
    </w:p>
    <w:p w:rsidR="00D12B38" w:rsidRPr="00C35A12" w:rsidRDefault="00EB6107">
      <w:pPr>
        <w:spacing w:after="0" w:line="240" w:lineRule="auto"/>
        <w:jc w:val="both"/>
      </w:pPr>
      <w:r w:rsidRPr="00C35A12">
        <w:t xml:space="preserve">Conclusion : </w:t>
      </w:r>
    </w:p>
    <w:p w:rsidR="00D12B38" w:rsidRPr="00C35A12" w:rsidRDefault="00EB6107">
      <w:pPr>
        <w:spacing w:after="0" w:line="240" w:lineRule="auto"/>
        <w:jc w:val="both"/>
      </w:pPr>
      <w:r w:rsidRPr="00C35A12">
        <w:t>La MAC, un vrai BIO-matériau (matrice biologique humaine et ovine similaire à du tissu natif.</w:t>
      </w:r>
    </w:p>
    <w:p w:rsidR="00D12B38" w:rsidRPr="00C35A12" w:rsidRDefault="00EB6107">
      <w:pPr>
        <w:spacing w:after="0" w:line="240" w:lineRule="auto"/>
        <w:jc w:val="both"/>
      </w:pPr>
      <w:r w:rsidRPr="00C35A12">
        <w:t>Les textiles-humains : assemblage rapide et automatisé ; forme, propriétés mécaniques, porosité, etc., adaptables.</w:t>
      </w:r>
    </w:p>
    <w:p w:rsidR="00D12B38" w:rsidRDefault="00EB6107">
      <w:pPr>
        <w:spacing w:after="0" w:line="240" w:lineRule="auto"/>
        <w:jc w:val="both"/>
      </w:pPr>
      <w:r w:rsidRPr="00C35A12">
        <w:t>Les greffons vasculaires son</w:t>
      </w:r>
      <w:r w:rsidRPr="00C35A12">
        <w:t>t forts, durables et sans fuite… Mais encore au stade de la recherche et coûteront plus cher que le plastique !</w:t>
      </w: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Default="00E918F7">
      <w:pPr>
        <w:spacing w:after="0" w:line="240" w:lineRule="auto"/>
        <w:jc w:val="both"/>
      </w:pPr>
    </w:p>
    <w:p w:rsidR="00E918F7" w:rsidRPr="00C35A12" w:rsidRDefault="00E918F7">
      <w:pPr>
        <w:spacing w:after="0" w:line="240" w:lineRule="auto"/>
        <w:jc w:val="both"/>
      </w:pPr>
    </w:p>
    <w:p w:rsidR="00D12B38" w:rsidRPr="00C35A12" w:rsidRDefault="00D12B38">
      <w:pPr>
        <w:spacing w:after="0" w:line="240" w:lineRule="auto"/>
        <w:jc w:val="both"/>
      </w:pPr>
    </w:p>
    <w:p w:rsidR="00D12B38" w:rsidRPr="00C35A12" w:rsidRDefault="00E918F7">
      <w:pPr>
        <w:pStyle w:val="Paragraphedeliste"/>
        <w:numPr>
          <w:ilvl w:val="0"/>
          <w:numId w:val="1"/>
        </w:numPr>
        <w:spacing w:after="0" w:line="240" w:lineRule="auto"/>
        <w:ind w:left="0"/>
        <w:jc w:val="both"/>
        <w:rPr>
          <w:b/>
          <w:bCs/>
        </w:rPr>
      </w:pPr>
      <w:r>
        <w:rPr>
          <w:b/>
          <w:bCs/>
        </w:rPr>
        <w:lastRenderedPageBreak/>
        <w:t>REJOUISSANCES</w:t>
      </w:r>
      <w:r w:rsidRPr="00C35A12">
        <w:rPr>
          <w:b/>
          <w:bCs/>
        </w:rPr>
        <w:t xml:space="preserve"> DU SAMEDI :</w:t>
      </w:r>
    </w:p>
    <w:p w:rsidR="00D12B38" w:rsidRPr="00C35A12" w:rsidRDefault="00AF2A1C">
      <w:pPr>
        <w:pStyle w:val="NormalWeb"/>
        <w:spacing w:before="280" w:after="280"/>
        <w:jc w:val="both"/>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0;text-align:left;margin-left:.05pt;margin-top:0;width:157.75pt;height:210.35pt;z-index:251657728;mso-wrap-style:none;mso-position-vertical:top;v-text-anchor:middle" o:allowincell="f" strokecolor="#3465a4">
            <v:stroke joinstyle="round"/>
            <v:imagedata r:id="rId13" o:title="image90"/>
            <w10:wrap type="square"/>
          </v:shape>
        </w:pict>
      </w:r>
      <w:r>
        <w:rPr>
          <w:noProof/>
        </w:rPr>
        <w:pict>
          <v:shape id="Picture 3" o:spid="_x0000_s1026" type="#_x0000_t75" style="position:absolute;left:0;text-align:left;margin-left:.05pt;margin-top:0;width:157.45pt;height:209.95pt;z-index:251658752;mso-wrap-style:none;mso-position-vertical:top;v-text-anchor:middle" o:allowincell="f" strokecolor="#3465a4">
            <v:stroke joinstyle="round"/>
            <v:imagedata r:id="rId14" o:title="image100"/>
            <w10:wrap type="square"/>
          </v:shape>
        </w:pict>
      </w:r>
    </w:p>
    <w:p w:rsidR="00D12B38" w:rsidRPr="00C35A12" w:rsidRDefault="00EB6107" w:rsidP="00E918F7">
      <w:pPr>
        <w:pStyle w:val="NormalWeb"/>
        <w:spacing w:before="280" w:after="280"/>
        <w:jc w:val="both"/>
      </w:pPr>
      <w:r w:rsidRPr="00C35A12">
        <w:rPr>
          <w:noProof/>
        </w:rPr>
        <w:drawing>
          <wp:inline distT="0" distB="0" distL="0" distR="0">
            <wp:extent cx="5402275" cy="3073400"/>
            <wp:effectExtent l="0" t="0" r="8255" b="0"/>
            <wp:docPr id="11"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9"/>
                    <pic:cNvPicPr>
                      <a:picLocks noChangeAspect="1" noChangeArrowheads="1"/>
                    </pic:cNvPicPr>
                  </pic:nvPicPr>
                  <pic:blipFill>
                    <a:blip r:embed="rId15" cstate="print"/>
                    <a:stretch>
                      <a:fillRect/>
                    </a:stretch>
                  </pic:blipFill>
                  <pic:spPr bwMode="auto">
                    <a:xfrm>
                      <a:off x="0" y="0"/>
                      <a:ext cx="5428309" cy="3088211"/>
                    </a:xfrm>
                    <a:prstGeom prst="rect">
                      <a:avLst/>
                    </a:prstGeom>
                  </pic:spPr>
                </pic:pic>
              </a:graphicData>
            </a:graphic>
          </wp:inline>
        </w:drawing>
      </w:r>
    </w:p>
    <w:p w:rsidR="002F47E5" w:rsidRDefault="002F47E5" w:rsidP="002F47E5">
      <w:pPr>
        <w:suppressAutoHyphens w:val="0"/>
        <w:spacing w:before="100" w:beforeAutospacing="1" w:after="100" w:afterAutospacing="1" w:line="240" w:lineRule="auto"/>
        <w:rPr>
          <w:rFonts w:ascii="Times New Roman" w:eastAsia="Times New Roman" w:hAnsi="Times New Roman" w:cs="Times New Roman"/>
          <w:kern w:val="0"/>
          <w:lang w:eastAsia="fr-FR"/>
        </w:rPr>
      </w:pPr>
      <w:r w:rsidRPr="002F47E5">
        <w:rPr>
          <w:rFonts w:ascii="Times New Roman" w:eastAsia="Times New Roman" w:hAnsi="Times New Roman" w:cs="Times New Roman"/>
          <w:noProof/>
          <w:kern w:val="0"/>
          <w:lang w:eastAsia="fr-FR"/>
        </w:rPr>
        <w:drawing>
          <wp:inline distT="0" distB="0" distL="0" distR="0">
            <wp:extent cx="2812473" cy="2109353"/>
            <wp:effectExtent l="0" t="0" r="6985" b="5715"/>
            <wp:docPr id="160297130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843147" cy="2132359"/>
                    </a:xfrm>
                    <a:prstGeom prst="rect">
                      <a:avLst/>
                    </a:prstGeom>
                    <a:noFill/>
                    <a:ln>
                      <a:noFill/>
                    </a:ln>
                  </pic:spPr>
                </pic:pic>
              </a:graphicData>
            </a:graphic>
          </wp:inline>
        </w:drawing>
      </w:r>
      <w:r w:rsidRPr="002F47E5">
        <w:rPr>
          <w:rFonts w:ascii="Times New Roman" w:eastAsia="Times New Roman" w:hAnsi="Times New Roman" w:cs="Times New Roman"/>
          <w:noProof/>
          <w:kern w:val="0"/>
          <w:lang w:eastAsia="fr-FR"/>
        </w:rPr>
        <w:drawing>
          <wp:inline distT="0" distB="0" distL="0" distR="0">
            <wp:extent cx="2860964" cy="2145723"/>
            <wp:effectExtent l="0" t="0" r="0" b="6985"/>
            <wp:docPr id="18552116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886563" cy="2164922"/>
                    </a:xfrm>
                    <a:prstGeom prst="rect">
                      <a:avLst/>
                    </a:prstGeom>
                    <a:noFill/>
                    <a:ln>
                      <a:noFill/>
                    </a:ln>
                  </pic:spPr>
                </pic:pic>
              </a:graphicData>
            </a:graphic>
          </wp:inline>
        </w:drawing>
      </w:r>
    </w:p>
    <w:p w:rsidR="00D12B38" w:rsidRPr="00C35A12" w:rsidRDefault="00EB6107">
      <w:pPr>
        <w:spacing w:after="0" w:line="240" w:lineRule="auto"/>
        <w:jc w:val="both"/>
        <w:rPr>
          <w:b/>
          <w:bCs/>
          <w:u w:val="single"/>
        </w:rPr>
      </w:pPr>
      <w:r w:rsidRPr="00C35A12">
        <w:rPr>
          <w:b/>
          <w:bCs/>
          <w:u w:val="single"/>
        </w:rPr>
        <w:t>DIMANCHE 19 OCTOBRE</w:t>
      </w:r>
    </w:p>
    <w:p w:rsidR="00D12B38" w:rsidRPr="00C35A12" w:rsidRDefault="00D12B38">
      <w:pPr>
        <w:spacing w:after="0" w:line="240" w:lineRule="auto"/>
        <w:jc w:val="both"/>
        <w:rPr>
          <w:b/>
          <w:bCs/>
          <w:u w:val="single"/>
        </w:rPr>
      </w:pPr>
    </w:p>
    <w:p w:rsidR="00D12B38" w:rsidRPr="00C35A12" w:rsidRDefault="00EB6107">
      <w:pPr>
        <w:pStyle w:val="Paragraphedeliste"/>
        <w:numPr>
          <w:ilvl w:val="0"/>
          <w:numId w:val="1"/>
        </w:numPr>
        <w:spacing w:after="0" w:line="240" w:lineRule="auto"/>
        <w:jc w:val="both"/>
        <w:rPr>
          <w:b/>
          <w:bCs/>
        </w:rPr>
      </w:pPr>
      <w:r w:rsidRPr="00C35A12">
        <w:rPr>
          <w:b/>
          <w:bCs/>
        </w:rPr>
        <w:t xml:space="preserve">Hommage au Pr CABROL </w:t>
      </w:r>
      <w:r w:rsidRPr="00C35A12">
        <w:t xml:space="preserve">(plaque le 17 octobre à la Pitié </w:t>
      </w:r>
      <w:r w:rsidRPr="00C35A12">
        <w:t>Salpêtrière)</w:t>
      </w:r>
    </w:p>
    <w:p w:rsidR="00D12B38" w:rsidRPr="00C35A12" w:rsidRDefault="00EB6107">
      <w:pPr>
        <w:pStyle w:val="Paragraphedeliste"/>
        <w:numPr>
          <w:ilvl w:val="0"/>
          <w:numId w:val="1"/>
        </w:numPr>
        <w:spacing w:after="0" w:line="240" w:lineRule="auto"/>
        <w:jc w:val="both"/>
        <w:rPr>
          <w:b/>
          <w:bCs/>
        </w:rPr>
      </w:pPr>
      <w:r w:rsidRPr="00C35A12">
        <w:rPr>
          <w:b/>
          <w:bCs/>
        </w:rPr>
        <w:t xml:space="preserve">Présentation du musée du Pr CABROL dans la NIEVRE </w:t>
      </w:r>
      <w:r w:rsidRPr="00C35A12">
        <w:t>(possibilité d’expos itinérantes, mail : museedelachirurgie@gmail.com)</w:t>
      </w:r>
    </w:p>
    <w:p w:rsidR="00D12B38" w:rsidRPr="00C35A12" w:rsidRDefault="00D12B38">
      <w:pPr>
        <w:pStyle w:val="Paragraphedeliste"/>
        <w:spacing w:after="0" w:line="240" w:lineRule="auto"/>
        <w:jc w:val="both"/>
        <w:rPr>
          <w:b/>
          <w:bCs/>
        </w:rPr>
      </w:pPr>
    </w:p>
    <w:p w:rsidR="00D12B38" w:rsidRPr="00C35A12" w:rsidRDefault="00D12B38">
      <w:pPr>
        <w:pStyle w:val="Paragraphedeliste"/>
        <w:spacing w:after="0" w:line="240" w:lineRule="auto"/>
        <w:jc w:val="both"/>
        <w:rPr>
          <w:b/>
          <w:bCs/>
        </w:rPr>
      </w:pPr>
    </w:p>
    <w:p w:rsidR="00D12B38" w:rsidRPr="00C35A12" w:rsidRDefault="00EB6107">
      <w:pPr>
        <w:pStyle w:val="Paragraphedeliste"/>
        <w:numPr>
          <w:ilvl w:val="0"/>
          <w:numId w:val="1"/>
        </w:numPr>
        <w:spacing w:after="0" w:line="240" w:lineRule="auto"/>
        <w:ind w:left="0"/>
        <w:jc w:val="both"/>
        <w:rPr>
          <w:b/>
          <w:bCs/>
        </w:rPr>
      </w:pPr>
      <w:r w:rsidRPr="00C35A12">
        <w:rPr>
          <w:b/>
          <w:bCs/>
        </w:rPr>
        <w:t>Pr FAURE – Le don du corps à la science – Université de Poitiers</w:t>
      </w:r>
    </w:p>
    <w:p w:rsidR="002F47E5" w:rsidRDefault="00EB6107">
      <w:pPr>
        <w:spacing w:after="0" w:line="240" w:lineRule="auto"/>
        <w:jc w:val="both"/>
        <w:rPr>
          <w:b/>
          <w:bCs/>
          <w:color w:val="4472C4" w:themeColor="accent1"/>
        </w:rPr>
      </w:pPr>
      <w:r w:rsidRPr="002F47E5">
        <w:rPr>
          <w:b/>
          <w:bCs/>
          <w:color w:val="4472C4" w:themeColor="accent1"/>
        </w:rPr>
        <w:t xml:space="preserve">ATTENTION : La loi du 2 août 2021, décret du 27 avril </w:t>
      </w:r>
      <w:r w:rsidRPr="002F47E5">
        <w:rPr>
          <w:b/>
          <w:bCs/>
          <w:color w:val="4472C4" w:themeColor="accent1"/>
        </w:rPr>
        <w:t>2022, a beaucoup modifié ce sujet, tous les centres fonctionnent à l’identique sous surveillance de l’état.</w:t>
      </w:r>
    </w:p>
    <w:p w:rsidR="00EC5745" w:rsidRDefault="00EC5745">
      <w:pPr>
        <w:spacing w:after="0" w:line="240" w:lineRule="auto"/>
        <w:jc w:val="both"/>
        <w:rPr>
          <w:b/>
          <w:bCs/>
          <w:color w:val="4472C4" w:themeColor="accent1"/>
        </w:rPr>
      </w:pPr>
    </w:p>
    <w:p w:rsidR="002F47E5" w:rsidRDefault="00EC5745">
      <w:pPr>
        <w:spacing w:after="0" w:line="240" w:lineRule="auto"/>
        <w:jc w:val="both"/>
        <w:rPr>
          <w:b/>
          <w:bCs/>
          <w:color w:val="00B050"/>
          <w:u w:val="single"/>
        </w:rPr>
      </w:pPr>
      <w:r w:rsidRPr="00EC5745">
        <w:rPr>
          <w:b/>
          <w:bCs/>
          <w:color w:val="00B050"/>
          <w:u w:val="single"/>
        </w:rPr>
        <w:t>(On peut donner ses organes pour la greffe et en même temps donner son corps à la science)</w:t>
      </w:r>
    </w:p>
    <w:p w:rsidR="00E918F7" w:rsidRPr="00EC5745" w:rsidRDefault="00E918F7">
      <w:pPr>
        <w:spacing w:after="0" w:line="240" w:lineRule="auto"/>
        <w:jc w:val="both"/>
        <w:rPr>
          <w:b/>
          <w:bCs/>
          <w:color w:val="4472C4" w:themeColor="accent1"/>
          <w:u w:val="single"/>
        </w:rPr>
      </w:pPr>
    </w:p>
    <w:p w:rsidR="00D12B38" w:rsidRPr="00C35A12" w:rsidRDefault="00EB6107">
      <w:pPr>
        <w:spacing w:after="0" w:line="240" w:lineRule="auto"/>
        <w:jc w:val="both"/>
        <w:rPr>
          <w:b/>
          <w:bCs/>
        </w:rPr>
      </w:pPr>
      <w:r w:rsidRPr="00C35A12">
        <w:rPr>
          <w:b/>
          <w:bCs/>
        </w:rPr>
        <w:t>Qui peut faire don de son corps à des fins d’enseigneme</w:t>
      </w:r>
      <w:r w:rsidRPr="00C35A12">
        <w:rPr>
          <w:b/>
          <w:bCs/>
        </w:rPr>
        <w:t>nt médical et de recherche ?</w:t>
      </w:r>
    </w:p>
    <w:p w:rsidR="00D12B38" w:rsidRPr="00C35A12" w:rsidRDefault="00EB6107">
      <w:pPr>
        <w:spacing w:after="0" w:line="240" w:lineRule="auto"/>
        <w:jc w:val="both"/>
      </w:pPr>
      <w:r w:rsidRPr="00C35A12">
        <w:t>Toute personne majeure peut faire don de son corps. Les dons provenant de personnes mineures ou majeures sous tutelle sont interdits.</w:t>
      </w:r>
    </w:p>
    <w:p w:rsidR="00D12B38" w:rsidRPr="00C35A12" w:rsidRDefault="00D12B38">
      <w:pPr>
        <w:spacing w:after="0" w:line="240" w:lineRule="auto"/>
        <w:jc w:val="both"/>
      </w:pPr>
    </w:p>
    <w:p w:rsidR="00D12B38" w:rsidRPr="00C35A12" w:rsidRDefault="00EB6107">
      <w:pPr>
        <w:spacing w:after="0" w:line="240" w:lineRule="auto"/>
        <w:jc w:val="both"/>
      </w:pPr>
      <w:r w:rsidRPr="00C35A12">
        <w:t>Le choix de donner son corps est une démarche personnelle qui est réversible. Le donneur peu</w:t>
      </w:r>
      <w:r w:rsidRPr="00C35A12">
        <w:t>t changer d’avis à tout moment.</w:t>
      </w:r>
    </w:p>
    <w:p w:rsidR="00D12B38" w:rsidRPr="00C35A12" w:rsidRDefault="00D12B38">
      <w:pPr>
        <w:spacing w:after="0" w:line="240" w:lineRule="auto"/>
        <w:jc w:val="both"/>
        <w:rPr>
          <w:b/>
          <w:bCs/>
        </w:rPr>
      </w:pPr>
    </w:p>
    <w:p w:rsidR="00D12B38" w:rsidRPr="00C35A12" w:rsidRDefault="00EB6107">
      <w:pPr>
        <w:spacing w:after="0" w:line="240" w:lineRule="auto"/>
        <w:jc w:val="both"/>
        <w:rPr>
          <w:b/>
          <w:bCs/>
        </w:rPr>
      </w:pPr>
      <w:r w:rsidRPr="00C35A12">
        <w:rPr>
          <w:b/>
          <w:bCs/>
        </w:rPr>
        <w:t>La famille ou un tiers ont-ils droit de s’opposer au Don du Corps ?</w:t>
      </w:r>
    </w:p>
    <w:p w:rsidR="00D12B38" w:rsidRPr="00C35A12" w:rsidRDefault="00EB6107">
      <w:pPr>
        <w:spacing w:after="0" w:line="240" w:lineRule="auto"/>
        <w:jc w:val="both"/>
        <w:rPr>
          <w:i/>
          <w:iCs/>
        </w:rPr>
      </w:pPr>
      <w:r w:rsidRPr="00C35A12">
        <w:t>L’article L1261-1 du code de la santé publique précise « </w:t>
      </w:r>
      <w:r w:rsidRPr="00C35A12">
        <w:rPr>
          <w:i/>
          <w:iCs/>
        </w:rPr>
        <w:t xml:space="preserve">une personne majeure peut consentir à donner après son décès à des fins d’enseignement médical et </w:t>
      </w:r>
      <w:r w:rsidRPr="00C35A12">
        <w:rPr>
          <w:i/>
          <w:iCs/>
        </w:rPr>
        <w:t>de recherche. Le consentement du donneur est exprimé par écrit ».</w:t>
      </w:r>
    </w:p>
    <w:p w:rsidR="00D12B38" w:rsidRPr="00C35A12" w:rsidRDefault="00EB6107">
      <w:pPr>
        <w:spacing w:after="0" w:line="240" w:lineRule="auto"/>
        <w:jc w:val="both"/>
      </w:pPr>
      <w:r w:rsidRPr="00C35A12">
        <w:t>Les proches n’ont aucun droit légal sur le corps et ne peuvent donc pas s’opposer au don de corps.</w:t>
      </w:r>
    </w:p>
    <w:p w:rsidR="00D12B38" w:rsidRPr="00C35A12" w:rsidRDefault="00EB6107">
      <w:pPr>
        <w:spacing w:after="0" w:line="240" w:lineRule="auto"/>
        <w:jc w:val="both"/>
      </w:pPr>
      <w:r w:rsidRPr="00C35A12">
        <w:t>Cependant, pour éviter tout conflit familial, il est conseillé au donneur de prendre ses pr</w:t>
      </w:r>
      <w:r w:rsidRPr="00C35A12">
        <w:t>écautions pour que sa volonté soit respectée : en discuter au préalable avec les siens, avertir son médecin traitant, charger une personne référente de l’exécution de ses volontés. Cette dernière, qui peut ou non faire partie de la famille, aura pour missi</w:t>
      </w:r>
      <w:r w:rsidRPr="00C35A12">
        <w:t>on de régler au mieux la question des intérêts moraux du défunt, de la famille et du Centre.</w:t>
      </w:r>
    </w:p>
    <w:p w:rsidR="00D12B38" w:rsidRPr="00C35A12" w:rsidRDefault="00D12B38">
      <w:pPr>
        <w:spacing w:after="0" w:line="240" w:lineRule="auto"/>
        <w:jc w:val="both"/>
      </w:pPr>
    </w:p>
    <w:p w:rsidR="00D12B38" w:rsidRPr="00C35A12" w:rsidRDefault="00EB6107">
      <w:pPr>
        <w:spacing w:after="0" w:line="240" w:lineRule="auto"/>
        <w:jc w:val="both"/>
      </w:pPr>
      <w:r w:rsidRPr="00C35A12">
        <w:t>Ses proches ne peuvent non plus se substituer au donneur qui doit faire connaître sa décision explicitement de son vivant ; une demande faite par la famille ou le</w:t>
      </w:r>
      <w:r w:rsidRPr="00C35A12">
        <w:t>s proches est sans valeur.</w:t>
      </w:r>
    </w:p>
    <w:p w:rsidR="00D12B38" w:rsidRPr="00C35A12" w:rsidRDefault="00EB6107">
      <w:pPr>
        <w:spacing w:after="0" w:line="240" w:lineRule="auto"/>
        <w:jc w:val="both"/>
      </w:pPr>
      <w:r w:rsidRPr="00C35A12">
        <w:t>Le référent a 48h pour faire transporter le corps au centre choisi, si le décès survient trop loin, il sera donné au centre le plus proche. En cas de décès accidentel, les formalités peuvent durer plus de 48h et dans ce cas le co</w:t>
      </w:r>
      <w:r w:rsidRPr="00C35A12">
        <w:t>rps ne peut être accepté.</w:t>
      </w:r>
    </w:p>
    <w:p w:rsidR="00D12B38" w:rsidRPr="00C35A12" w:rsidRDefault="00EB6107">
      <w:pPr>
        <w:spacing w:after="0" w:line="240" w:lineRule="auto"/>
        <w:jc w:val="both"/>
      </w:pPr>
      <w:r w:rsidRPr="00C35A12">
        <w:t>Le don d’organes n’est plus incompatible avec le don du corps à la science.</w:t>
      </w:r>
    </w:p>
    <w:p w:rsidR="00D12B38" w:rsidRPr="00C35A12" w:rsidRDefault="00EB6107">
      <w:pPr>
        <w:spacing w:after="0" w:line="240" w:lineRule="auto"/>
        <w:jc w:val="both"/>
      </w:pPr>
      <w:r w:rsidRPr="00C35A12">
        <w:t>Les corps sont conservés 1 à 2 ans. Ils sont congelés à -22°c.</w:t>
      </w:r>
    </w:p>
    <w:p w:rsidR="00D12B38" w:rsidRPr="00C35A12" w:rsidRDefault="00EB6107">
      <w:pPr>
        <w:spacing w:after="0" w:line="240" w:lineRule="auto"/>
        <w:jc w:val="both"/>
      </w:pPr>
      <w:r w:rsidRPr="00C35A12">
        <w:t xml:space="preserve">Pour Poitiers, 3000 donneurs potentiels sont dans la banque de données. 75 corps sont pris </w:t>
      </w:r>
      <w:r w:rsidRPr="00C35A12">
        <w:t>en compte annuellement pour 18 places offertes à l’instant T.</w:t>
      </w:r>
    </w:p>
    <w:p w:rsidR="00D12B38" w:rsidRPr="00C35A12" w:rsidRDefault="00D12B38">
      <w:pPr>
        <w:spacing w:after="0" w:line="240" w:lineRule="auto"/>
        <w:jc w:val="both"/>
      </w:pPr>
    </w:p>
    <w:p w:rsidR="00D12B38" w:rsidRPr="00C35A12" w:rsidRDefault="00EB6107">
      <w:pPr>
        <w:spacing w:after="0" w:line="240" w:lineRule="auto"/>
        <w:jc w:val="both"/>
        <w:rPr>
          <w:b/>
          <w:bCs/>
        </w:rPr>
      </w:pPr>
      <w:r w:rsidRPr="00C35A12">
        <w:rPr>
          <w:b/>
          <w:bCs/>
        </w:rPr>
        <w:t>Que fait-on des corps après les travaux de recherche ou d’enseignement ?</w:t>
      </w:r>
    </w:p>
    <w:p w:rsidR="00D12B38" w:rsidRDefault="00EB6107">
      <w:pPr>
        <w:spacing w:after="0" w:line="240" w:lineRule="auto"/>
        <w:jc w:val="both"/>
      </w:pPr>
      <w:r w:rsidRPr="00C35A12">
        <w:t>Au moment de son inscription, le donneur doit indiquer ce qu’il souhaite concernant le devenir de son corps après son pa</w:t>
      </w:r>
      <w:r w:rsidRPr="00C35A12">
        <w:t>ssage au Centre de Don du Corps.</w:t>
      </w:r>
    </w:p>
    <w:p w:rsidR="00E918F7" w:rsidRPr="00C35A12" w:rsidRDefault="00E918F7">
      <w:pPr>
        <w:spacing w:after="0" w:line="240" w:lineRule="auto"/>
        <w:jc w:val="both"/>
      </w:pPr>
    </w:p>
    <w:p w:rsidR="00D12B38" w:rsidRPr="00C35A12" w:rsidRDefault="00EB6107">
      <w:pPr>
        <w:pStyle w:val="Paragraphedeliste"/>
        <w:numPr>
          <w:ilvl w:val="0"/>
          <w:numId w:val="2"/>
        </w:numPr>
        <w:spacing w:after="0" w:line="240" w:lineRule="auto"/>
        <w:jc w:val="both"/>
      </w:pPr>
      <w:r w:rsidRPr="00C35A12">
        <w:t>Il pourra être crématisé par le crématorium de Poitiers attaché au Centre de Don du Corps. Les cendres pourront être :</w:t>
      </w:r>
    </w:p>
    <w:p w:rsidR="00D12B38" w:rsidRPr="00C35A12" w:rsidRDefault="00D12B38">
      <w:pPr>
        <w:pStyle w:val="Paragraphedeliste"/>
        <w:spacing w:after="0" w:line="240" w:lineRule="auto"/>
        <w:jc w:val="both"/>
      </w:pPr>
    </w:p>
    <w:p w:rsidR="00D12B38" w:rsidRPr="00C35A12" w:rsidRDefault="00EB6107">
      <w:pPr>
        <w:pStyle w:val="Paragraphedeliste"/>
        <w:numPr>
          <w:ilvl w:val="0"/>
          <w:numId w:val="1"/>
        </w:numPr>
        <w:spacing w:after="0" w:line="240" w:lineRule="auto"/>
        <w:jc w:val="both"/>
      </w:pPr>
      <w:r w:rsidRPr="00C35A12">
        <w:t xml:space="preserve">Soit </w:t>
      </w:r>
      <w:r w:rsidRPr="00C35A12">
        <w:rPr>
          <w:b/>
          <w:bCs/>
        </w:rPr>
        <w:t>déposées dans la sépulture réservée aux donneurs</w:t>
      </w:r>
      <w:r w:rsidRPr="00C35A12">
        <w:t xml:space="preserve"> au cimetière de la Pierre Levée à Poitiers où les proches pourront se recueillir ;</w:t>
      </w:r>
    </w:p>
    <w:p w:rsidR="00D12B38" w:rsidRPr="00C35A12" w:rsidRDefault="00EB6107">
      <w:pPr>
        <w:pStyle w:val="Paragraphedeliste"/>
        <w:numPr>
          <w:ilvl w:val="0"/>
          <w:numId w:val="1"/>
        </w:numPr>
        <w:spacing w:after="0" w:line="240" w:lineRule="auto"/>
        <w:jc w:val="both"/>
      </w:pPr>
      <w:r w:rsidRPr="00C35A12">
        <w:t xml:space="preserve">Soit </w:t>
      </w:r>
      <w:r w:rsidRPr="00C35A12">
        <w:rPr>
          <w:b/>
          <w:bCs/>
        </w:rPr>
        <w:t>dispersées au jardin du souvenir</w:t>
      </w:r>
      <w:r w:rsidRPr="00C35A12">
        <w:t>.</w:t>
      </w:r>
      <w:r w:rsidRPr="00C35A12">
        <w:rPr>
          <w:b/>
          <w:bCs/>
        </w:rPr>
        <w:t xml:space="preserve"> </w:t>
      </w:r>
      <w:r w:rsidRPr="00C35A12">
        <w:rPr>
          <w:noProof/>
          <w:lang w:eastAsia="fr-FR"/>
        </w:rPr>
        <w:drawing>
          <wp:inline distT="0" distB="0" distL="0" distR="0">
            <wp:extent cx="1413164" cy="1061965"/>
            <wp:effectExtent l="0" t="0" r="0" b="5080"/>
            <wp:docPr id="12"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3"/>
                    <pic:cNvPicPr>
                      <a:picLocks noChangeAspect="1" noChangeArrowheads="1"/>
                    </pic:cNvPicPr>
                  </pic:nvPicPr>
                  <pic:blipFill>
                    <a:blip r:embed="rId18" cstate="print"/>
                    <a:stretch>
                      <a:fillRect/>
                    </a:stretch>
                  </pic:blipFill>
                  <pic:spPr bwMode="auto">
                    <a:xfrm>
                      <a:off x="0" y="0"/>
                      <a:ext cx="1426199" cy="1071760"/>
                    </a:xfrm>
                    <a:prstGeom prst="rect">
                      <a:avLst/>
                    </a:prstGeom>
                  </pic:spPr>
                </pic:pic>
              </a:graphicData>
            </a:graphic>
          </wp:inline>
        </w:drawing>
      </w:r>
      <w:r w:rsidRPr="00C35A12">
        <w:rPr>
          <w:b/>
          <w:bCs/>
        </w:rPr>
        <w:t xml:space="preserve"> </w:t>
      </w:r>
      <w:r w:rsidRPr="00C35A12">
        <w:rPr>
          <w:noProof/>
          <w:lang w:eastAsia="fr-FR"/>
        </w:rPr>
        <w:drawing>
          <wp:inline distT="0" distB="0" distL="0" distR="0">
            <wp:extent cx="831827" cy="1094509"/>
            <wp:effectExtent l="0" t="0" r="6985" b="0"/>
            <wp:docPr id="13"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4"/>
                    <pic:cNvPicPr>
                      <a:picLocks noChangeAspect="1" noChangeArrowheads="1"/>
                    </pic:cNvPicPr>
                  </pic:nvPicPr>
                  <pic:blipFill>
                    <a:blip r:embed="rId19" cstate="print"/>
                    <a:stretch>
                      <a:fillRect/>
                    </a:stretch>
                  </pic:blipFill>
                  <pic:spPr bwMode="auto">
                    <a:xfrm>
                      <a:off x="0" y="0"/>
                      <a:ext cx="842611" cy="1108698"/>
                    </a:xfrm>
                    <a:prstGeom prst="rect">
                      <a:avLst/>
                    </a:prstGeom>
                  </pic:spPr>
                </pic:pic>
              </a:graphicData>
            </a:graphic>
          </wp:inline>
        </w:drawing>
      </w:r>
      <w:r w:rsidRPr="00C35A12">
        <w:rPr>
          <w:b/>
          <w:bCs/>
        </w:rPr>
        <w:t xml:space="preserve">  </w:t>
      </w:r>
    </w:p>
    <w:p w:rsidR="00D12B38" w:rsidRPr="00C35A12" w:rsidRDefault="00D12B38">
      <w:pPr>
        <w:spacing w:after="0" w:line="240" w:lineRule="auto"/>
        <w:jc w:val="both"/>
      </w:pPr>
    </w:p>
    <w:p w:rsidR="00D12B38" w:rsidRPr="00C35A12" w:rsidRDefault="00EB6107">
      <w:pPr>
        <w:spacing w:after="0" w:line="240" w:lineRule="auto"/>
        <w:jc w:val="both"/>
      </w:pPr>
      <w:r w:rsidRPr="00C35A12">
        <w:lastRenderedPageBreak/>
        <w:t>La totalité de ces opérations sera prise en charge par le Centre de Don du Corps.</w:t>
      </w:r>
    </w:p>
    <w:p w:rsidR="00D12B38" w:rsidRPr="00C35A12" w:rsidRDefault="00D12B38">
      <w:pPr>
        <w:spacing w:after="0" w:line="240" w:lineRule="auto"/>
        <w:jc w:val="both"/>
        <w:rPr>
          <w:b/>
          <w:bCs/>
        </w:rPr>
      </w:pPr>
    </w:p>
    <w:p w:rsidR="00D12B38" w:rsidRPr="00C35A12" w:rsidRDefault="00EB6107">
      <w:pPr>
        <w:pStyle w:val="Paragraphedeliste"/>
        <w:numPr>
          <w:ilvl w:val="0"/>
          <w:numId w:val="2"/>
        </w:numPr>
        <w:spacing w:after="0" w:line="240" w:lineRule="auto"/>
        <w:jc w:val="both"/>
        <w:rPr>
          <w:b/>
          <w:bCs/>
        </w:rPr>
      </w:pPr>
      <w:r w:rsidRPr="00C35A12">
        <w:t>Le corps pourra être crématisé</w:t>
      </w:r>
      <w:r w:rsidRPr="00C35A12">
        <w:t xml:space="preserve"> au crématorium de Poitiers </w:t>
      </w:r>
      <w:r w:rsidRPr="00C35A12">
        <w:rPr>
          <w:b/>
          <w:bCs/>
        </w:rPr>
        <w:t>avec remise des cendres</w:t>
      </w:r>
      <w:r w:rsidRPr="00C35A12">
        <w:t xml:space="preserve"> à </w:t>
      </w:r>
      <w:r w:rsidRPr="00C35A12">
        <w:rPr>
          <w:b/>
          <w:bCs/>
        </w:rPr>
        <w:t>la personne référente</w:t>
      </w:r>
      <w:r w:rsidRPr="00C35A12">
        <w:t xml:space="preserve"> désignée par le donneur (ce cas est exceptionnellement demandé)</w:t>
      </w:r>
    </w:p>
    <w:p w:rsidR="00D12B38" w:rsidRPr="00C35A12" w:rsidRDefault="00D12B38">
      <w:pPr>
        <w:spacing w:after="0" w:line="240" w:lineRule="auto"/>
        <w:jc w:val="both"/>
      </w:pPr>
    </w:p>
    <w:p w:rsidR="00D12B38" w:rsidRPr="00C35A12" w:rsidRDefault="00EB6107">
      <w:pPr>
        <w:spacing w:after="0" w:line="240" w:lineRule="auto"/>
        <w:jc w:val="both"/>
      </w:pPr>
      <w:r w:rsidRPr="00C35A12">
        <w:t xml:space="preserve">Les proches devront ensuite assurer la dispersion ou l’inhumation de l’urne de cendres issues de la crémation. </w:t>
      </w:r>
      <w:bookmarkStart w:id="4" w:name="_Hlk211877908"/>
      <w:r w:rsidRPr="00C35A12">
        <w:t xml:space="preserve">Les </w:t>
      </w:r>
      <w:r w:rsidRPr="00C35A12">
        <w:t>frais (urne, éventuelle organisation de cérémonie, inhumation, dispersion…) seront à la charge de la personne référente si le donneur en avait désigné une – ou à défaut ses proches- qui auront qualité de pouvoir à ses funérailles.</w:t>
      </w:r>
      <w:bookmarkEnd w:id="4"/>
    </w:p>
    <w:p w:rsidR="00D12B38" w:rsidRPr="00C35A12" w:rsidRDefault="00D12B38">
      <w:pPr>
        <w:spacing w:after="0" w:line="240" w:lineRule="auto"/>
        <w:jc w:val="both"/>
      </w:pPr>
    </w:p>
    <w:p w:rsidR="00D12B38" w:rsidRPr="00C35A12" w:rsidRDefault="00EB6107">
      <w:pPr>
        <w:spacing w:after="0" w:line="240" w:lineRule="auto"/>
        <w:jc w:val="both"/>
      </w:pPr>
      <w:r w:rsidRPr="00C35A12">
        <w:t>Passés 12 mois, si la pe</w:t>
      </w:r>
      <w:r w:rsidRPr="00C35A12">
        <w:t>rsonne référente ou à défaut les proches n’ont pas pris les cendres en charge, elles seront dispersées au Jardin du Souvenir ou déposées dans la sépulture réservée aux donneurs au cimetière.</w:t>
      </w:r>
    </w:p>
    <w:p w:rsidR="00D12B38" w:rsidRPr="00C35A12" w:rsidRDefault="00D12B38">
      <w:pPr>
        <w:spacing w:after="0" w:line="240" w:lineRule="auto"/>
        <w:jc w:val="both"/>
      </w:pPr>
    </w:p>
    <w:p w:rsidR="00D12B38" w:rsidRPr="00C35A12" w:rsidRDefault="00EB6107">
      <w:pPr>
        <w:pStyle w:val="Paragraphedeliste"/>
        <w:numPr>
          <w:ilvl w:val="0"/>
          <w:numId w:val="2"/>
        </w:numPr>
        <w:spacing w:after="0" w:line="240" w:lineRule="auto"/>
        <w:jc w:val="both"/>
      </w:pPr>
      <w:r w:rsidRPr="00C35A12">
        <w:rPr>
          <w:b/>
          <w:bCs/>
        </w:rPr>
        <w:t>Le corps pourra être restitué aux proches</w:t>
      </w:r>
      <w:r w:rsidRPr="00C35A12">
        <w:t xml:space="preserve"> (après décongélation) </w:t>
      </w:r>
      <w:r w:rsidRPr="00C35A12">
        <w:t>dans un cercueil fermé et scellé si le Centre de Don du Corps l’estime possible en fonction des travaux de recherche et d’enseignement réalisés et à une date décidée en concertation avec la personne référente. (pas demandé en général car processus de deuil</w:t>
      </w:r>
      <w:r w:rsidRPr="00C35A12">
        <w:t xml:space="preserve"> complexe)</w:t>
      </w:r>
    </w:p>
    <w:p w:rsidR="00D12B38" w:rsidRPr="00C35A12" w:rsidRDefault="00D12B38">
      <w:pPr>
        <w:spacing w:after="0" w:line="240" w:lineRule="auto"/>
        <w:jc w:val="both"/>
        <w:rPr>
          <w:b/>
          <w:bCs/>
        </w:rPr>
      </w:pPr>
    </w:p>
    <w:p w:rsidR="00D12B38" w:rsidRPr="00C35A12" w:rsidRDefault="00EB6107">
      <w:pPr>
        <w:spacing w:after="0" w:line="240" w:lineRule="auto"/>
        <w:jc w:val="both"/>
      </w:pPr>
      <w:r w:rsidRPr="00C35A12">
        <w:t>Les frais (éventuelle organisation de cérémonie, inhumation, dispersion…) seront à la charge de la personne référente si le donneur en avait désigné une – ou à défaut ses proches- qui auront qualité de pouvoir à ses funérailles.</w:t>
      </w:r>
    </w:p>
    <w:p w:rsidR="00D12B38" w:rsidRPr="00C35A12" w:rsidRDefault="00EB6107">
      <w:pPr>
        <w:spacing w:after="0" w:line="240" w:lineRule="auto"/>
        <w:jc w:val="both"/>
      </w:pPr>
      <w:r w:rsidRPr="00C35A12">
        <w:t xml:space="preserve">Si la personne </w:t>
      </w:r>
      <w:r w:rsidRPr="00C35A12">
        <w:t>référente ou à défaut les proches n’ont pas pris en charge le cercueil, celui-ci sera crématisé et déposé dans la sépulture réservée aux donneurs.</w:t>
      </w:r>
    </w:p>
    <w:p w:rsidR="00D12B38" w:rsidRPr="00C35A12" w:rsidRDefault="00D12B38">
      <w:pPr>
        <w:spacing w:after="0" w:line="240" w:lineRule="auto"/>
        <w:jc w:val="both"/>
      </w:pPr>
    </w:p>
    <w:p w:rsidR="00D12B38" w:rsidRPr="00C35A12" w:rsidRDefault="00EB6107">
      <w:pPr>
        <w:spacing w:after="0" w:line="240" w:lineRule="auto"/>
        <w:jc w:val="both"/>
      </w:pPr>
      <w:r w:rsidRPr="00C35A12">
        <w:t xml:space="preserve">Toutes ces décisions appartiennent au donneur, il peut modifier son choix en le signalant à tout moment par </w:t>
      </w:r>
      <w:r w:rsidRPr="00C35A12">
        <w:t>écrit. Le centre s’engage à en informer les proches et en discuter avec eux.</w:t>
      </w:r>
    </w:p>
    <w:p w:rsidR="00D12B38" w:rsidRPr="00C35A12" w:rsidRDefault="00D12B38">
      <w:pPr>
        <w:spacing w:after="0" w:line="240" w:lineRule="auto"/>
        <w:jc w:val="both"/>
        <w:rPr>
          <w:b/>
          <w:bCs/>
        </w:rPr>
      </w:pPr>
    </w:p>
    <w:p w:rsidR="00D12B38" w:rsidRPr="00C35A12" w:rsidRDefault="00EB6107">
      <w:pPr>
        <w:pStyle w:val="Paragraphedeliste"/>
        <w:numPr>
          <w:ilvl w:val="0"/>
          <w:numId w:val="1"/>
        </w:numPr>
        <w:spacing w:after="0" w:line="240" w:lineRule="auto"/>
        <w:ind w:left="0" w:hanging="426"/>
        <w:jc w:val="both"/>
        <w:rPr>
          <w:b/>
          <w:bCs/>
        </w:rPr>
      </w:pPr>
      <w:r w:rsidRPr="00C35A12">
        <w:rPr>
          <w:b/>
          <w:bCs/>
        </w:rPr>
        <w:t>Étude de la résilience des proches :</w:t>
      </w:r>
    </w:p>
    <w:p w:rsidR="00D12B38" w:rsidRPr="00C35A12" w:rsidRDefault="00EB6107">
      <w:pPr>
        <w:spacing w:after="0" w:line="240" w:lineRule="auto"/>
        <w:jc w:val="both"/>
      </w:pPr>
      <w:r w:rsidRPr="00C35A12">
        <w:t>En partenariat avec France ADOT, un étudiant en Master de sociologie a réalisé une étude sur les proches de donneurs défunts.</w:t>
      </w:r>
    </w:p>
    <w:p w:rsidR="00D12B38" w:rsidRPr="00C35A12" w:rsidRDefault="00EB6107">
      <w:pPr>
        <w:spacing w:after="0" w:line="240" w:lineRule="auto"/>
        <w:jc w:val="both"/>
      </w:pPr>
      <w:r w:rsidRPr="00C35A12">
        <w:t>Sur 15 familles</w:t>
      </w:r>
      <w:r w:rsidRPr="00C35A12">
        <w:t xml:space="preserve"> étudiées, il a identifié 3 groupes :</w:t>
      </w:r>
    </w:p>
    <w:p w:rsidR="00D12B38" w:rsidRPr="00C35A12" w:rsidRDefault="00EB6107">
      <w:pPr>
        <w:pStyle w:val="Paragraphedeliste"/>
        <w:numPr>
          <w:ilvl w:val="0"/>
          <w:numId w:val="1"/>
        </w:numPr>
        <w:spacing w:after="0" w:line="240" w:lineRule="auto"/>
        <w:jc w:val="both"/>
      </w:pPr>
      <w:r w:rsidRPr="00C35A12">
        <w:t>1</w:t>
      </w:r>
      <w:r w:rsidRPr="00C35A12">
        <w:rPr>
          <w:vertAlign w:val="superscript"/>
        </w:rPr>
        <w:t>er</w:t>
      </w:r>
      <w:r w:rsidRPr="00C35A12">
        <w:t xml:space="preserve"> groupe pour qui c’est une évidence (5 familles) avec un niveau socio-culturel +++ et souvent proche du milieu médical ;</w:t>
      </w:r>
    </w:p>
    <w:p w:rsidR="00D12B38" w:rsidRPr="00C35A12" w:rsidRDefault="00EB6107">
      <w:pPr>
        <w:pStyle w:val="Paragraphedeliste"/>
        <w:numPr>
          <w:ilvl w:val="0"/>
          <w:numId w:val="1"/>
        </w:numPr>
        <w:spacing w:after="0" w:line="240" w:lineRule="auto"/>
        <w:jc w:val="both"/>
      </w:pPr>
      <w:r w:rsidRPr="00C35A12">
        <w:t>2</w:t>
      </w:r>
      <w:r w:rsidRPr="00C35A12">
        <w:rPr>
          <w:vertAlign w:val="superscript"/>
        </w:rPr>
        <w:t>nd</w:t>
      </w:r>
      <w:r w:rsidRPr="00C35A12">
        <w:t xml:space="preserve"> groupe où le sujet est plus difficile (7 familles). Ils sont en attente de reconnaissance </w:t>
      </w:r>
      <w:r w:rsidRPr="00C35A12">
        <w:t xml:space="preserve">(arbre de vie, </w:t>
      </w:r>
      <w:r w:rsidR="00E918F7" w:rsidRPr="00C35A12">
        <w:t>plaques, …</w:t>
      </w:r>
      <w:r w:rsidRPr="00C35A12">
        <w:t xml:space="preserve">). </w:t>
      </w:r>
    </w:p>
    <w:p w:rsidR="00D12B38" w:rsidRPr="00C35A12" w:rsidRDefault="00EB6107">
      <w:pPr>
        <w:pStyle w:val="Paragraphedeliste"/>
        <w:numPr>
          <w:ilvl w:val="0"/>
          <w:numId w:val="1"/>
        </w:numPr>
        <w:spacing w:after="0" w:line="240" w:lineRule="auto"/>
        <w:jc w:val="both"/>
      </w:pPr>
      <w:r w:rsidRPr="00C35A12">
        <w:t>3</w:t>
      </w:r>
      <w:r w:rsidRPr="00C35A12">
        <w:rPr>
          <w:vertAlign w:val="superscript"/>
        </w:rPr>
        <w:t>ième</w:t>
      </w:r>
      <w:r w:rsidRPr="00C35A12">
        <w:t xml:space="preserve"> groupe : sens du don différé (3 familles)</w:t>
      </w:r>
      <w:r w:rsidR="00E918F7">
        <w:t>,</w:t>
      </w:r>
      <w:r w:rsidRPr="00C35A12">
        <w:t xml:space="preserve"> ambivalence entre corps et esprit.</w:t>
      </w:r>
    </w:p>
    <w:p w:rsidR="00D12B38" w:rsidRPr="00C35A12" w:rsidRDefault="00EB6107">
      <w:pPr>
        <w:spacing w:after="0" w:line="240" w:lineRule="auto"/>
        <w:jc w:val="both"/>
      </w:pPr>
      <w:r w:rsidRPr="00C35A12">
        <w:t xml:space="preserve"> </w:t>
      </w:r>
    </w:p>
    <w:p w:rsidR="00D12B38" w:rsidRPr="00C35A12" w:rsidRDefault="00EB6107">
      <w:pPr>
        <w:spacing w:after="0" w:line="240" w:lineRule="auto"/>
        <w:jc w:val="both"/>
      </w:pPr>
      <w:r w:rsidRPr="00C35A12">
        <w:t xml:space="preserve">Parfois, il a été constaté des avis contraires par rapport à la position du défunt. </w:t>
      </w:r>
    </w:p>
    <w:p w:rsidR="00D12B38" w:rsidRPr="00C35A12" w:rsidRDefault="00EB6107">
      <w:pPr>
        <w:spacing w:after="0" w:line="240" w:lineRule="auto"/>
        <w:jc w:val="both"/>
      </w:pPr>
      <w:r w:rsidRPr="00C35A12">
        <w:t xml:space="preserve">Plus le niveau scolaire et culturel est élevé, plus les </w:t>
      </w:r>
      <w:r w:rsidRPr="00C35A12">
        <w:t>personnes sont enclines au don.</w:t>
      </w:r>
    </w:p>
    <w:p w:rsidR="00D12B38" w:rsidRPr="00C35A12" w:rsidRDefault="00EB6107">
      <w:pPr>
        <w:spacing w:after="0" w:line="240" w:lineRule="auto"/>
        <w:jc w:val="both"/>
      </w:pPr>
      <w:r w:rsidRPr="00C35A12">
        <w:t>Souvent, les proches représentent un cercle très restreint où les femmes (+ mères) sont souvent décisionnaires.</w:t>
      </w:r>
    </w:p>
    <w:p w:rsidR="00D12B38" w:rsidRPr="00C35A12" w:rsidRDefault="00EB6107">
      <w:pPr>
        <w:spacing w:after="0" w:line="240" w:lineRule="auto"/>
        <w:jc w:val="both"/>
      </w:pPr>
      <w:r w:rsidRPr="00C35A12">
        <w:t>Compte tenu du nombre limité de cas d’études, France ADOT va signer un contrat de stage avec l’étudiant pour pou</w:t>
      </w:r>
      <w:r w:rsidRPr="00C35A12">
        <w:t>rsuivre ses recherches. Il pourra contacter les ADOT pour obtenir plus de témoignages.</w:t>
      </w:r>
    </w:p>
    <w:p w:rsidR="00D12B38" w:rsidRDefault="00D12B38">
      <w:pPr>
        <w:spacing w:after="0" w:line="240" w:lineRule="auto"/>
        <w:jc w:val="both"/>
      </w:pPr>
    </w:p>
    <w:p w:rsidR="002F47E5" w:rsidRPr="00C35A12" w:rsidRDefault="002F47E5">
      <w:pPr>
        <w:spacing w:after="0" w:line="240" w:lineRule="auto"/>
        <w:jc w:val="both"/>
      </w:pPr>
    </w:p>
    <w:p w:rsidR="00D12B38" w:rsidRPr="00C35A12" w:rsidRDefault="00EB6107">
      <w:pPr>
        <w:spacing w:after="0" w:line="240" w:lineRule="auto"/>
        <w:jc w:val="both"/>
        <w:rPr>
          <w:b/>
          <w:bCs/>
        </w:rPr>
      </w:pPr>
      <w:r w:rsidRPr="00C35A12">
        <w:rPr>
          <w:b/>
          <w:bCs/>
        </w:rPr>
        <w:t>Mot de fin du Président.</w:t>
      </w:r>
    </w:p>
    <w:p w:rsidR="00D12B38" w:rsidRPr="00C35A12" w:rsidRDefault="00EB6107">
      <w:pPr>
        <w:spacing w:after="0" w:line="240" w:lineRule="auto"/>
        <w:jc w:val="both"/>
      </w:pPr>
      <w:r w:rsidRPr="00C35A12">
        <w:t>Il encourage l’idée des rubans verts humains (couverture de la dernière revue Revivre).</w:t>
      </w:r>
    </w:p>
    <w:p w:rsidR="00D12B38" w:rsidRPr="00C35A12" w:rsidRDefault="00EB6107">
      <w:pPr>
        <w:spacing w:after="0" w:line="240" w:lineRule="auto"/>
        <w:jc w:val="both"/>
      </w:pPr>
      <w:r w:rsidRPr="00C35A12">
        <w:t>Il considère que la fédé c’est tous les bénévoles, pas</w:t>
      </w:r>
      <w:r w:rsidRPr="00C35A12">
        <w:t xml:space="preserve"> seulement le CA.</w:t>
      </w:r>
    </w:p>
    <w:p w:rsidR="00D12B38" w:rsidRDefault="00EB6107">
      <w:pPr>
        <w:spacing w:after="0" w:line="240" w:lineRule="auto"/>
        <w:jc w:val="both"/>
      </w:pPr>
      <w:r w:rsidRPr="00C35A12">
        <w:t xml:space="preserve">De nouveaux visuels sont disponibles à la </w:t>
      </w:r>
      <w:r w:rsidR="002F47E5" w:rsidRPr="00C35A12">
        <w:t>commande en</w:t>
      </w:r>
      <w:r w:rsidRPr="00C35A12">
        <w:t xml:space="preserve"> bannière et roll-up.</w:t>
      </w:r>
    </w:p>
    <w:p w:rsidR="002F47E5" w:rsidRPr="00C35A12" w:rsidRDefault="002F47E5">
      <w:pPr>
        <w:spacing w:after="0" w:line="240" w:lineRule="auto"/>
        <w:jc w:val="both"/>
      </w:pPr>
    </w:p>
    <w:p w:rsidR="00D12B38" w:rsidRPr="00C35A12" w:rsidRDefault="00EB6107">
      <w:pPr>
        <w:spacing w:after="0" w:line="240" w:lineRule="auto"/>
        <w:jc w:val="both"/>
      </w:pPr>
      <w:r w:rsidRPr="00C35A12">
        <w:t xml:space="preserve"> </w:t>
      </w:r>
      <w:r w:rsidRPr="00C35A12">
        <w:rPr>
          <w:noProof/>
          <w:lang w:eastAsia="fr-FR"/>
        </w:rPr>
        <w:drawing>
          <wp:inline distT="0" distB="0" distL="0" distR="0">
            <wp:extent cx="2618985" cy="2011290"/>
            <wp:effectExtent l="0" t="953" r="9208" b="9207"/>
            <wp:docPr id="14" name="Picture 4"/>
            <wp:cNvGraphicFramePr/>
            <a:graphic xmlns:a="http://schemas.openxmlformats.org/drawingml/2006/main">
              <a:graphicData uri="http://schemas.openxmlformats.org/drawingml/2006/picture">
                <pic:pic xmlns:pic="http://schemas.openxmlformats.org/drawingml/2006/picture">
                  <pic:nvPicPr>
                    <pic:cNvPr id="2" name="Picture 4"/>
                    <pic:cNvPicPr/>
                  </pic:nvPicPr>
                  <pic:blipFill>
                    <a:blip r:embed="rId20" cstate="print"/>
                    <a:stretch/>
                  </pic:blipFill>
                  <pic:spPr>
                    <a:xfrm rot="5400000">
                      <a:off x="0" y="0"/>
                      <a:ext cx="2640899" cy="2028119"/>
                    </a:xfrm>
                    <a:prstGeom prst="rect">
                      <a:avLst/>
                    </a:prstGeom>
                    <a:ln w="0">
                      <a:noFill/>
                    </a:ln>
                  </pic:spPr>
                </pic:pic>
              </a:graphicData>
            </a:graphic>
          </wp:inline>
        </w:drawing>
      </w:r>
      <w:r w:rsidRPr="00C35A12">
        <w:rPr>
          <w:noProof/>
          <w:lang w:eastAsia="fr-FR"/>
        </w:rPr>
        <w:drawing>
          <wp:inline distT="0" distB="0" distL="0" distR="0">
            <wp:extent cx="2627847" cy="1989240"/>
            <wp:effectExtent l="0" t="4445" r="0" b="0"/>
            <wp:docPr id="15" name="Picture 2"/>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a:blip r:embed="rId21" cstate="print"/>
                    <a:stretch/>
                  </pic:blipFill>
                  <pic:spPr>
                    <a:xfrm rot="5400000">
                      <a:off x="0" y="0"/>
                      <a:ext cx="2647390" cy="2004034"/>
                    </a:xfrm>
                    <a:prstGeom prst="rect">
                      <a:avLst/>
                    </a:prstGeom>
                    <a:ln w="0">
                      <a:noFill/>
                    </a:ln>
                  </pic:spPr>
                </pic:pic>
              </a:graphicData>
            </a:graphic>
          </wp:inline>
        </w:drawing>
      </w:r>
    </w:p>
    <w:p w:rsidR="00D12B38" w:rsidRPr="009B3054" w:rsidRDefault="00EB6107">
      <w:pPr>
        <w:pStyle w:val="NormalWeb"/>
        <w:spacing w:before="280" w:after="280"/>
      </w:pPr>
      <w:r w:rsidRPr="00C35A12">
        <w:rPr>
          <w:noProof/>
        </w:rPr>
        <w:drawing>
          <wp:inline distT="0" distB="0" distL="0" distR="0">
            <wp:extent cx="2578567" cy="1721020"/>
            <wp:effectExtent l="0" t="9525" r="3175" b="3175"/>
            <wp:docPr id="16" name="Picture 5"/>
            <wp:cNvGraphicFramePr/>
            <a:graphic xmlns:a="http://schemas.openxmlformats.org/drawingml/2006/main">
              <a:graphicData uri="http://schemas.openxmlformats.org/drawingml/2006/picture">
                <pic:pic xmlns:pic="http://schemas.openxmlformats.org/drawingml/2006/picture">
                  <pic:nvPicPr>
                    <pic:cNvPr id="4" name="Picture 5"/>
                    <pic:cNvPicPr/>
                  </pic:nvPicPr>
                  <pic:blipFill>
                    <a:blip r:embed="rId22" cstate="print"/>
                    <a:stretch/>
                  </pic:blipFill>
                  <pic:spPr>
                    <a:xfrm rot="5400000">
                      <a:off x="0" y="0"/>
                      <a:ext cx="2602295" cy="1736857"/>
                    </a:xfrm>
                    <a:prstGeom prst="rect">
                      <a:avLst/>
                    </a:prstGeom>
                    <a:ln w="0">
                      <a:noFill/>
                    </a:ln>
                  </pic:spPr>
                </pic:pic>
              </a:graphicData>
            </a:graphic>
          </wp:inline>
        </w:drawing>
      </w:r>
      <w:r w:rsidRPr="00C35A12">
        <w:rPr>
          <w:noProof/>
        </w:rPr>
        <w:drawing>
          <wp:inline distT="0" distB="0" distL="0" distR="0">
            <wp:extent cx="2579998" cy="2315217"/>
            <wp:effectExtent l="0" t="1270" r="0" b="0"/>
            <wp:docPr id="17" name="Picture 6"/>
            <wp:cNvGraphicFramePr/>
            <a:graphic xmlns:a="http://schemas.openxmlformats.org/drawingml/2006/main">
              <a:graphicData uri="http://schemas.openxmlformats.org/drawingml/2006/picture">
                <pic:pic xmlns:pic="http://schemas.openxmlformats.org/drawingml/2006/picture">
                  <pic:nvPicPr>
                    <pic:cNvPr id="5" name="Picture 6"/>
                    <pic:cNvPicPr/>
                  </pic:nvPicPr>
                  <pic:blipFill>
                    <a:blip r:embed="rId23" cstate="print"/>
                    <a:stretch/>
                  </pic:blipFill>
                  <pic:spPr>
                    <a:xfrm rot="5400000">
                      <a:off x="0" y="0"/>
                      <a:ext cx="2603598" cy="2336395"/>
                    </a:xfrm>
                    <a:prstGeom prst="rect">
                      <a:avLst/>
                    </a:prstGeom>
                    <a:ln w="0">
                      <a:noFill/>
                    </a:ln>
                  </pic:spPr>
                </pic:pic>
              </a:graphicData>
            </a:graphic>
          </wp:inline>
        </w:drawing>
      </w:r>
    </w:p>
    <w:p w:rsidR="00D12B38" w:rsidRPr="00C35A12" w:rsidRDefault="00EB6107">
      <w:pPr>
        <w:pStyle w:val="NormalWeb"/>
        <w:spacing w:before="280" w:after="280"/>
      </w:pPr>
      <w:r w:rsidRPr="00C35A12">
        <w:rPr>
          <w:noProof/>
        </w:rPr>
        <w:lastRenderedPageBreak/>
        <w:drawing>
          <wp:inline distT="0" distB="0" distL="0" distR="0">
            <wp:extent cx="4556760" cy="6126480"/>
            <wp:effectExtent l="0" t="0" r="0" b="0"/>
            <wp:docPr id="18" name="Image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1"/>
                    <pic:cNvPicPr>
                      <a:picLocks noChangeAspect="1" noChangeArrowheads="1"/>
                    </pic:cNvPicPr>
                  </pic:nvPicPr>
                  <pic:blipFill>
                    <a:blip r:embed="rId24" cstate="print"/>
                    <a:stretch>
                      <a:fillRect/>
                    </a:stretch>
                  </pic:blipFill>
                  <pic:spPr bwMode="auto">
                    <a:xfrm>
                      <a:off x="0" y="0"/>
                      <a:ext cx="4556760" cy="6126480"/>
                    </a:xfrm>
                    <a:prstGeom prst="rect">
                      <a:avLst/>
                    </a:prstGeom>
                  </pic:spPr>
                </pic:pic>
              </a:graphicData>
            </a:graphic>
          </wp:inline>
        </w:drawing>
      </w:r>
    </w:p>
    <w:p w:rsidR="00C35A12" w:rsidRPr="00C35A12" w:rsidRDefault="00EB6107" w:rsidP="00E0018D">
      <w:pPr>
        <w:pStyle w:val="NormalWeb"/>
        <w:spacing w:before="280" w:after="280"/>
        <w:rPr>
          <w:b/>
          <w:bCs/>
        </w:rPr>
      </w:pPr>
      <w:r w:rsidRPr="00C35A12">
        <w:rPr>
          <w:noProof/>
        </w:rPr>
        <w:drawing>
          <wp:inline distT="0" distB="0" distL="0" distR="0">
            <wp:extent cx="4730115" cy="2537460"/>
            <wp:effectExtent l="0" t="0" r="0" b="0"/>
            <wp:docPr id="19" name="Image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
                    <pic:cNvPicPr>
                      <a:picLocks noChangeAspect="1" noChangeArrowheads="1"/>
                    </pic:cNvPicPr>
                  </pic:nvPicPr>
                  <pic:blipFill>
                    <a:blip r:embed="rId25" cstate="print"/>
                    <a:stretch>
                      <a:fillRect/>
                    </a:stretch>
                  </pic:blipFill>
                  <pic:spPr bwMode="auto">
                    <a:xfrm>
                      <a:off x="0" y="0"/>
                      <a:ext cx="4730115" cy="2537460"/>
                    </a:xfrm>
                    <a:prstGeom prst="rect">
                      <a:avLst/>
                    </a:prstGeom>
                  </pic:spPr>
                </pic:pic>
              </a:graphicData>
            </a:graphic>
          </wp:inline>
        </w:drawing>
      </w:r>
    </w:p>
    <w:sectPr w:rsidR="00C35A12" w:rsidRPr="00C35A12" w:rsidSect="00AF2A1C">
      <w:pgSz w:w="11906" w:h="16838"/>
      <w:pgMar w:top="1417" w:right="1417" w:bottom="1417" w:left="1417" w:header="0" w:footer="0" w:gutter="0"/>
      <w:cols w:space="720"/>
      <w:formProt w:val="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1878F5"/>
    <w:multiLevelType w:val="multilevel"/>
    <w:tmpl w:val="8BC47470"/>
    <w:lvl w:ilvl="0">
      <w:numFmt w:val="bullet"/>
      <w:lvlText w:val="-"/>
      <w:lvlJc w:val="left"/>
      <w:pPr>
        <w:tabs>
          <w:tab w:val="num" w:pos="0"/>
        </w:tabs>
        <w:ind w:left="720" w:hanging="360"/>
      </w:pPr>
      <w:rPr>
        <w:rFonts w:ascii="Calibri" w:eastAsiaTheme="minorHAns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nsid w:val="686D76F1"/>
    <w:multiLevelType w:val="multilevel"/>
    <w:tmpl w:val="A3DA94A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73EF601B"/>
    <w:multiLevelType w:val="multilevel"/>
    <w:tmpl w:val="7F0ED322"/>
    <w:lvl w:ilvl="0">
      <w:start w:val="1"/>
      <w:numFmt w:val="decimal"/>
      <w:lvlText w:val="%1-"/>
      <w:lvlJc w:val="left"/>
      <w:pPr>
        <w:tabs>
          <w:tab w:val="num" w:pos="0"/>
        </w:tabs>
        <w:ind w:left="644"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425"/>
  <w:characterSpacingControl w:val="doNotCompress"/>
  <w:compat/>
  <w:rsids>
    <w:rsidRoot w:val="00D12B38"/>
    <w:rsid w:val="002F47E5"/>
    <w:rsid w:val="006E036D"/>
    <w:rsid w:val="00750E12"/>
    <w:rsid w:val="009B3054"/>
    <w:rsid w:val="00AF2A1C"/>
    <w:rsid w:val="00C35A12"/>
    <w:rsid w:val="00D12B38"/>
    <w:rsid w:val="00E0018D"/>
    <w:rsid w:val="00E53D5B"/>
    <w:rsid w:val="00E918F7"/>
    <w:rsid w:val="00EB6107"/>
    <w:rsid w:val="00EC5745"/>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fr-FR"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2A1C"/>
    <w:pPr>
      <w:spacing w:after="160" w:line="276" w:lineRule="auto"/>
    </w:pPr>
  </w:style>
  <w:style w:type="paragraph" w:styleId="Titre1">
    <w:name w:val="heading 1"/>
    <w:basedOn w:val="Normal"/>
    <w:next w:val="Normal"/>
    <w:link w:val="Titre1Car"/>
    <w:uiPriority w:val="9"/>
    <w:qFormat/>
    <w:rsid w:val="00BD0B1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BD0B1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BD0B17"/>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BD0B17"/>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BD0B17"/>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BD0B17"/>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D0B17"/>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D0B17"/>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D0B17"/>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qFormat/>
    <w:rsid w:val="00BD0B17"/>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qFormat/>
    <w:rsid w:val="00BD0B17"/>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qFormat/>
    <w:rsid w:val="00BD0B17"/>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qFormat/>
    <w:rsid w:val="00BD0B17"/>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qFormat/>
    <w:rsid w:val="00BD0B17"/>
    <w:rPr>
      <w:rFonts w:eastAsiaTheme="majorEastAsia" w:cstheme="majorBidi"/>
      <w:color w:val="2F5496" w:themeColor="accent1" w:themeShade="BF"/>
    </w:rPr>
  </w:style>
  <w:style w:type="character" w:customStyle="1" w:styleId="Titre6Car">
    <w:name w:val="Titre 6 Car"/>
    <w:basedOn w:val="Policepardfaut"/>
    <w:link w:val="Titre6"/>
    <w:uiPriority w:val="9"/>
    <w:semiHidden/>
    <w:qFormat/>
    <w:rsid w:val="00BD0B17"/>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qFormat/>
    <w:rsid w:val="00BD0B17"/>
    <w:rPr>
      <w:rFonts w:eastAsiaTheme="majorEastAsia" w:cstheme="majorBidi"/>
      <w:color w:val="595959" w:themeColor="text1" w:themeTint="A6"/>
    </w:rPr>
  </w:style>
  <w:style w:type="character" w:customStyle="1" w:styleId="Titre8Car">
    <w:name w:val="Titre 8 Car"/>
    <w:basedOn w:val="Policepardfaut"/>
    <w:link w:val="Titre8"/>
    <w:uiPriority w:val="9"/>
    <w:semiHidden/>
    <w:qFormat/>
    <w:rsid w:val="00BD0B17"/>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qFormat/>
    <w:rsid w:val="00BD0B17"/>
    <w:rPr>
      <w:rFonts w:eastAsiaTheme="majorEastAsia" w:cstheme="majorBidi"/>
      <w:color w:val="272727" w:themeColor="text1" w:themeTint="D8"/>
    </w:rPr>
  </w:style>
  <w:style w:type="character" w:customStyle="1" w:styleId="TitreCar">
    <w:name w:val="Titre Car"/>
    <w:basedOn w:val="Policepardfaut"/>
    <w:link w:val="Titre"/>
    <w:uiPriority w:val="10"/>
    <w:qFormat/>
    <w:rsid w:val="00BD0B17"/>
    <w:rPr>
      <w:rFonts w:asciiTheme="majorHAnsi" w:eastAsiaTheme="majorEastAsia" w:hAnsiTheme="majorHAnsi" w:cstheme="majorBidi"/>
      <w:spacing w:val="-10"/>
      <w:kern w:val="2"/>
      <w:sz w:val="56"/>
      <w:szCs w:val="56"/>
    </w:rPr>
  </w:style>
  <w:style w:type="character" w:customStyle="1" w:styleId="Sous-titreCar">
    <w:name w:val="Sous-titre Car"/>
    <w:basedOn w:val="Policepardfaut"/>
    <w:link w:val="Sous-titre"/>
    <w:uiPriority w:val="11"/>
    <w:qFormat/>
    <w:rsid w:val="00BD0B17"/>
    <w:rPr>
      <w:rFonts w:eastAsiaTheme="majorEastAsia" w:cstheme="majorBidi"/>
      <w:color w:val="595959" w:themeColor="text1" w:themeTint="A6"/>
      <w:spacing w:val="15"/>
      <w:sz w:val="28"/>
      <w:szCs w:val="28"/>
    </w:rPr>
  </w:style>
  <w:style w:type="character" w:customStyle="1" w:styleId="CitationCar">
    <w:name w:val="Citation Car"/>
    <w:basedOn w:val="Policepardfaut"/>
    <w:link w:val="Citation"/>
    <w:uiPriority w:val="29"/>
    <w:qFormat/>
    <w:rsid w:val="00BD0B17"/>
    <w:rPr>
      <w:i/>
      <w:iCs/>
      <w:color w:val="404040" w:themeColor="text1" w:themeTint="BF"/>
    </w:rPr>
  </w:style>
  <w:style w:type="character" w:styleId="Emphaseintense">
    <w:name w:val="Intense Emphasis"/>
    <w:basedOn w:val="Policepardfaut"/>
    <w:uiPriority w:val="21"/>
    <w:qFormat/>
    <w:rsid w:val="00BD0B17"/>
    <w:rPr>
      <w:i/>
      <w:iCs/>
      <w:color w:val="2F5496" w:themeColor="accent1" w:themeShade="BF"/>
    </w:rPr>
  </w:style>
  <w:style w:type="character" w:customStyle="1" w:styleId="CitationintenseCar">
    <w:name w:val="Citation intense Car"/>
    <w:basedOn w:val="Policepardfaut"/>
    <w:link w:val="Citationintense"/>
    <w:uiPriority w:val="30"/>
    <w:qFormat/>
    <w:rsid w:val="00BD0B17"/>
    <w:rPr>
      <w:i/>
      <w:iCs/>
      <w:color w:val="2F5496" w:themeColor="accent1" w:themeShade="BF"/>
    </w:rPr>
  </w:style>
  <w:style w:type="character" w:styleId="Rfrenceintense">
    <w:name w:val="Intense Reference"/>
    <w:basedOn w:val="Policepardfaut"/>
    <w:uiPriority w:val="32"/>
    <w:qFormat/>
    <w:rsid w:val="00BD0B17"/>
    <w:rPr>
      <w:b/>
      <w:bCs/>
      <w:smallCaps/>
      <w:color w:val="2F5496" w:themeColor="accent1" w:themeShade="BF"/>
      <w:spacing w:val="5"/>
    </w:rPr>
  </w:style>
  <w:style w:type="paragraph" w:styleId="Titre">
    <w:name w:val="Title"/>
    <w:basedOn w:val="Normal"/>
    <w:next w:val="Corpsdetexte"/>
    <w:link w:val="TitreCar"/>
    <w:uiPriority w:val="10"/>
    <w:qFormat/>
    <w:rsid w:val="00BD0B17"/>
    <w:pPr>
      <w:spacing w:after="80" w:line="240" w:lineRule="auto"/>
      <w:contextualSpacing/>
    </w:pPr>
    <w:rPr>
      <w:rFonts w:asciiTheme="majorHAnsi" w:eastAsiaTheme="majorEastAsia" w:hAnsiTheme="majorHAnsi" w:cstheme="majorBidi"/>
      <w:spacing w:val="-10"/>
      <w:sz w:val="56"/>
      <w:szCs w:val="56"/>
    </w:rPr>
  </w:style>
  <w:style w:type="paragraph" w:styleId="Corpsdetexte">
    <w:name w:val="Body Text"/>
    <w:basedOn w:val="Normal"/>
    <w:rsid w:val="00AF2A1C"/>
    <w:pPr>
      <w:spacing w:after="140"/>
    </w:pPr>
  </w:style>
  <w:style w:type="paragraph" w:styleId="Liste">
    <w:name w:val="List"/>
    <w:basedOn w:val="Corpsdetexte"/>
    <w:rsid w:val="00AF2A1C"/>
    <w:rPr>
      <w:rFonts w:cs="Arial"/>
    </w:rPr>
  </w:style>
  <w:style w:type="paragraph" w:styleId="Lgende">
    <w:name w:val="caption"/>
    <w:basedOn w:val="Normal"/>
    <w:qFormat/>
    <w:rsid w:val="00AF2A1C"/>
    <w:pPr>
      <w:suppressLineNumbers/>
      <w:spacing w:before="120" w:after="120"/>
    </w:pPr>
    <w:rPr>
      <w:rFonts w:cs="Arial"/>
      <w:i/>
      <w:iCs/>
    </w:rPr>
  </w:style>
  <w:style w:type="paragraph" w:customStyle="1" w:styleId="Index">
    <w:name w:val="Index"/>
    <w:basedOn w:val="Normal"/>
    <w:qFormat/>
    <w:rsid w:val="00AF2A1C"/>
    <w:pPr>
      <w:suppressLineNumbers/>
    </w:pPr>
    <w:rPr>
      <w:rFonts w:cs="Arial"/>
    </w:rPr>
  </w:style>
  <w:style w:type="paragraph" w:styleId="Sous-titre">
    <w:name w:val="Subtitle"/>
    <w:basedOn w:val="Normal"/>
    <w:next w:val="Normal"/>
    <w:link w:val="Sous-titreCar"/>
    <w:uiPriority w:val="11"/>
    <w:qFormat/>
    <w:rsid w:val="00BD0B17"/>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D0B17"/>
    <w:pPr>
      <w:spacing w:before="160"/>
      <w:jc w:val="center"/>
    </w:pPr>
    <w:rPr>
      <w:i/>
      <w:iCs/>
      <w:color w:val="404040" w:themeColor="text1" w:themeTint="BF"/>
    </w:rPr>
  </w:style>
  <w:style w:type="paragraph" w:styleId="Paragraphedeliste">
    <w:name w:val="List Paragraph"/>
    <w:basedOn w:val="Normal"/>
    <w:uiPriority w:val="34"/>
    <w:qFormat/>
    <w:rsid w:val="00BD0B17"/>
    <w:pPr>
      <w:ind w:left="720"/>
      <w:contextualSpacing/>
    </w:pPr>
  </w:style>
  <w:style w:type="paragraph" w:styleId="Citationintense">
    <w:name w:val="Intense Quote"/>
    <w:basedOn w:val="Normal"/>
    <w:next w:val="Normal"/>
    <w:link w:val="CitationintenseCar"/>
    <w:uiPriority w:val="30"/>
    <w:qFormat/>
    <w:rsid w:val="00BD0B17"/>
    <w:pPr>
      <w:pBdr>
        <w:top w:val="single" w:sz="4" w:space="10" w:color="2F5496"/>
        <w:bottom w:val="single" w:sz="4" w:space="10" w:color="2F5496"/>
      </w:pBdr>
      <w:spacing w:before="360" w:after="360"/>
      <w:ind w:left="864" w:right="864"/>
      <w:jc w:val="center"/>
    </w:pPr>
    <w:rPr>
      <w:i/>
      <w:iCs/>
      <w:color w:val="2F5496" w:themeColor="accent1" w:themeShade="BF"/>
    </w:rPr>
  </w:style>
  <w:style w:type="paragraph" w:styleId="NormalWeb">
    <w:name w:val="Normal (Web)"/>
    <w:basedOn w:val="Normal"/>
    <w:uiPriority w:val="99"/>
    <w:unhideWhenUsed/>
    <w:qFormat/>
    <w:rsid w:val="00910CAD"/>
    <w:pPr>
      <w:spacing w:beforeAutospacing="1" w:afterAutospacing="1" w:line="240" w:lineRule="auto"/>
    </w:pPr>
    <w:rPr>
      <w:rFonts w:ascii="Times New Roman" w:eastAsia="Times New Roman" w:hAnsi="Times New Roman" w:cs="Times New Roman"/>
      <w:kern w:val="0"/>
      <w:lang w:eastAsia="fr-FR"/>
    </w:rPr>
  </w:style>
  <w:style w:type="paragraph" w:styleId="Textedebulles">
    <w:name w:val="Balloon Text"/>
    <w:basedOn w:val="Normal"/>
    <w:link w:val="TextedebullesCar"/>
    <w:uiPriority w:val="99"/>
    <w:semiHidden/>
    <w:unhideWhenUsed/>
    <w:rsid w:val="00EB610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B610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jpeg"/><Relationship Id="rId25" Type="http://schemas.openxmlformats.org/officeDocument/2006/relationships/image" Target="media/image21.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image" Target="media/image19.jpe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2112</Words>
  <Characters>11616</Characters>
  <Application>Microsoft Office Word</Application>
  <DocSecurity>0</DocSecurity>
  <Lines>96</Lines>
  <Paragraphs>27</Paragraphs>
  <ScaleCrop>false</ScaleCrop>
  <HeadingPairs>
    <vt:vector size="2" baseType="variant">
      <vt:variant>
        <vt:lpstr>Titre</vt:lpstr>
      </vt:variant>
      <vt:variant>
        <vt:i4>1</vt:i4>
      </vt:variant>
    </vt:vector>
  </HeadingPairs>
  <TitlesOfParts>
    <vt:vector size="1" baseType="lpstr">
      <vt:lpstr/>
    </vt:vector>
  </TitlesOfParts>
  <Company>0wn Inc.</Company>
  <LinksUpToDate>false</LinksUpToDate>
  <CharactersWithSpaces>13701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 dupre</dc:creator>
  <cp:lastModifiedBy>0wner</cp:lastModifiedBy>
  <cp:revision>2</cp:revision>
  <dcterms:created xsi:type="dcterms:W3CDTF">2025-12-12T13:59:00Z</dcterms:created>
  <dcterms:modified xsi:type="dcterms:W3CDTF">2025-12-12T13:59:00Z</dcterms:modified>
  <dc:language>fr-FR</dc:language>
</cp:coreProperties>
</file>